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05DE9" w14:textId="77777777" w:rsidR="00F914EC" w:rsidRDefault="00F914EC" w:rsidP="00F06D5E">
      <w:pPr>
        <w:spacing w:after="0"/>
        <w:rPr>
          <w:rFonts w:ascii="Arial" w:hAnsi="Arial" w:cs="Arial"/>
          <w:b/>
          <w:sz w:val="24"/>
          <w:szCs w:val="24"/>
        </w:rPr>
      </w:pPr>
    </w:p>
    <w:p w14:paraId="779D4676" w14:textId="4139F13D" w:rsidR="00F914EC" w:rsidRDefault="00F914EC" w:rsidP="00F06D5E">
      <w:pPr>
        <w:spacing w:after="0"/>
        <w:rPr>
          <w:rFonts w:ascii="Arial" w:hAnsi="Arial" w:cs="Arial"/>
          <w:b/>
          <w:sz w:val="24"/>
          <w:szCs w:val="24"/>
        </w:rPr>
      </w:pPr>
      <w:r>
        <w:rPr>
          <w:noProof/>
        </w:rPr>
        <w:drawing>
          <wp:anchor distT="0" distB="0" distL="114300" distR="114300" simplePos="0" relativeHeight="251659264" behindDoc="0" locked="0" layoutInCell="1" allowOverlap="1" wp14:anchorId="66E88C45" wp14:editId="4B81D908">
            <wp:simplePos x="0" y="0"/>
            <wp:positionH relativeFrom="margin">
              <wp:posOffset>833120</wp:posOffset>
            </wp:positionH>
            <wp:positionV relativeFrom="paragraph">
              <wp:posOffset>203200</wp:posOffset>
            </wp:positionV>
            <wp:extent cx="4470400" cy="810260"/>
            <wp:effectExtent l="0" t="0" r="6350" b="8890"/>
            <wp:wrapTopAndBottom/>
            <wp:docPr id="6" name="Picture 6" descr="http://www.schooldisciplinedata.org/ccrr/images/CCRR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disciplinedata.org/ccrr/images/CCRR_Logo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7040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A5083D" w14:textId="77777777" w:rsidR="00F914EC" w:rsidRDefault="00F914EC" w:rsidP="00F06D5E">
      <w:pPr>
        <w:spacing w:after="0"/>
        <w:rPr>
          <w:rFonts w:ascii="Arial" w:hAnsi="Arial" w:cs="Arial"/>
          <w:b/>
          <w:sz w:val="24"/>
          <w:szCs w:val="24"/>
        </w:rPr>
      </w:pPr>
    </w:p>
    <w:p w14:paraId="746E4B59" w14:textId="7609D860" w:rsidR="00B34679" w:rsidRPr="003734F4" w:rsidRDefault="00F914EC" w:rsidP="00F06D5E">
      <w:pPr>
        <w:spacing w:after="0"/>
        <w:rPr>
          <w:rFonts w:ascii="Arial" w:hAnsi="Arial" w:cs="Arial"/>
          <w:sz w:val="20"/>
          <w:szCs w:val="20"/>
        </w:rPr>
      </w:pPr>
      <w:r w:rsidRPr="003734F4">
        <w:rPr>
          <w:rFonts w:ascii="Arial" w:hAnsi="Arial" w:cs="Arial"/>
          <w:b/>
          <w:sz w:val="20"/>
          <w:szCs w:val="20"/>
        </w:rPr>
        <w:t>Embargoed Until</w:t>
      </w:r>
      <w:r w:rsidR="00F06D5E" w:rsidRPr="003734F4">
        <w:rPr>
          <w:rFonts w:ascii="Arial" w:hAnsi="Arial" w:cs="Arial"/>
          <w:b/>
          <w:sz w:val="20"/>
          <w:szCs w:val="20"/>
        </w:rPr>
        <w:tab/>
      </w:r>
      <w:r w:rsidR="00F06D5E" w:rsidRPr="003734F4">
        <w:rPr>
          <w:rFonts w:ascii="Arial" w:hAnsi="Arial" w:cs="Arial"/>
          <w:b/>
          <w:sz w:val="20"/>
          <w:szCs w:val="20"/>
        </w:rPr>
        <w:tab/>
      </w:r>
      <w:r w:rsidR="00F06D5E" w:rsidRPr="003734F4">
        <w:rPr>
          <w:rFonts w:ascii="Arial" w:hAnsi="Arial" w:cs="Arial"/>
          <w:b/>
          <w:sz w:val="20"/>
          <w:szCs w:val="20"/>
        </w:rPr>
        <w:tab/>
      </w:r>
      <w:r w:rsidR="00F06D5E" w:rsidRPr="003734F4">
        <w:rPr>
          <w:rFonts w:ascii="Arial" w:hAnsi="Arial" w:cs="Arial"/>
          <w:b/>
          <w:sz w:val="20"/>
          <w:szCs w:val="20"/>
        </w:rPr>
        <w:tab/>
      </w:r>
      <w:r w:rsidR="00F06D5E" w:rsidRPr="003734F4">
        <w:rPr>
          <w:rFonts w:ascii="Arial" w:hAnsi="Arial" w:cs="Arial"/>
          <w:b/>
          <w:sz w:val="20"/>
          <w:szCs w:val="20"/>
        </w:rPr>
        <w:tab/>
      </w:r>
      <w:r w:rsidR="003734F4" w:rsidRPr="003734F4">
        <w:rPr>
          <w:rFonts w:ascii="Arial" w:hAnsi="Arial" w:cs="Arial"/>
          <w:b/>
          <w:sz w:val="20"/>
          <w:szCs w:val="20"/>
        </w:rPr>
        <w:tab/>
        <w:t xml:space="preserve">       </w:t>
      </w:r>
      <w:r w:rsidR="00B34679" w:rsidRPr="003734F4">
        <w:rPr>
          <w:rFonts w:ascii="Arial" w:hAnsi="Arial" w:cs="Arial"/>
          <w:sz w:val="20"/>
          <w:szCs w:val="20"/>
        </w:rPr>
        <w:t>Contact:</w:t>
      </w:r>
      <w:r w:rsidR="00B34679" w:rsidRPr="003734F4">
        <w:rPr>
          <w:rFonts w:ascii="Arial" w:hAnsi="Arial" w:cs="Arial"/>
          <w:sz w:val="20"/>
          <w:szCs w:val="20"/>
        </w:rPr>
        <w:tab/>
      </w:r>
      <w:r w:rsidRPr="003734F4">
        <w:rPr>
          <w:rFonts w:ascii="Arial" w:hAnsi="Arial" w:cs="Arial"/>
          <w:sz w:val="20"/>
          <w:szCs w:val="20"/>
        </w:rPr>
        <w:t>Annette Majerowicz</w:t>
      </w:r>
    </w:p>
    <w:p w14:paraId="464D8D98" w14:textId="5EEF3AB9" w:rsidR="00B34679" w:rsidRPr="003734F4" w:rsidRDefault="00F06D5E" w:rsidP="00F1720B">
      <w:pPr>
        <w:spacing w:after="0"/>
        <w:rPr>
          <w:rFonts w:ascii="Arial" w:hAnsi="Arial" w:cs="Arial"/>
          <w:sz w:val="20"/>
          <w:szCs w:val="20"/>
        </w:rPr>
      </w:pPr>
      <w:r w:rsidRPr="003734F4">
        <w:rPr>
          <w:rFonts w:ascii="Arial" w:hAnsi="Arial" w:cs="Arial"/>
          <w:sz w:val="20"/>
          <w:szCs w:val="20"/>
        </w:rPr>
        <w:t>June 2, 2016</w:t>
      </w:r>
      <w:r w:rsidR="00F914EC" w:rsidRPr="003734F4">
        <w:rPr>
          <w:rFonts w:ascii="Arial" w:hAnsi="Arial" w:cs="Arial"/>
          <w:sz w:val="20"/>
          <w:szCs w:val="20"/>
        </w:rPr>
        <w:t>, 12:01 a.m. EDT</w:t>
      </w:r>
      <w:r w:rsidR="005076A7" w:rsidRPr="003734F4">
        <w:rPr>
          <w:rFonts w:ascii="Arial" w:hAnsi="Arial" w:cs="Arial"/>
          <w:sz w:val="20"/>
          <w:szCs w:val="20"/>
        </w:rPr>
        <w:tab/>
      </w:r>
      <w:r w:rsidR="005076A7" w:rsidRPr="003734F4">
        <w:rPr>
          <w:rFonts w:ascii="Arial" w:hAnsi="Arial" w:cs="Arial"/>
          <w:sz w:val="20"/>
          <w:szCs w:val="20"/>
        </w:rPr>
        <w:tab/>
      </w:r>
      <w:r w:rsidR="005076A7" w:rsidRPr="003734F4">
        <w:rPr>
          <w:rFonts w:ascii="Arial" w:hAnsi="Arial" w:cs="Arial"/>
          <w:sz w:val="20"/>
          <w:szCs w:val="20"/>
        </w:rPr>
        <w:tab/>
      </w:r>
      <w:r w:rsidR="005076A7" w:rsidRPr="003734F4">
        <w:rPr>
          <w:rFonts w:ascii="Arial" w:hAnsi="Arial" w:cs="Arial"/>
          <w:sz w:val="20"/>
          <w:szCs w:val="20"/>
        </w:rPr>
        <w:tab/>
      </w:r>
      <w:r w:rsidR="005076A7" w:rsidRPr="003734F4">
        <w:rPr>
          <w:rFonts w:ascii="Arial" w:hAnsi="Arial" w:cs="Arial"/>
          <w:sz w:val="20"/>
          <w:szCs w:val="20"/>
        </w:rPr>
        <w:tab/>
      </w:r>
      <w:r w:rsidR="005076A7" w:rsidRPr="003734F4">
        <w:rPr>
          <w:rFonts w:ascii="Arial" w:hAnsi="Arial" w:cs="Arial"/>
          <w:sz w:val="20"/>
          <w:szCs w:val="20"/>
        </w:rPr>
        <w:tab/>
      </w:r>
      <w:r w:rsidR="003734F4" w:rsidRPr="003734F4">
        <w:rPr>
          <w:rFonts w:ascii="Arial" w:hAnsi="Arial" w:cs="Arial"/>
          <w:sz w:val="20"/>
          <w:szCs w:val="20"/>
        </w:rPr>
        <w:tab/>
      </w:r>
      <w:r w:rsidR="00F914EC" w:rsidRPr="003734F4">
        <w:rPr>
          <w:rFonts w:ascii="Arial" w:hAnsi="Arial" w:cs="Arial"/>
          <w:sz w:val="20"/>
          <w:szCs w:val="20"/>
        </w:rPr>
        <w:t>(847)</w:t>
      </w:r>
      <w:r w:rsidR="00F914EC" w:rsidRPr="003734F4">
        <w:rPr>
          <w:sz w:val="20"/>
          <w:szCs w:val="20"/>
        </w:rPr>
        <w:t xml:space="preserve"> </w:t>
      </w:r>
      <w:bookmarkStart w:id="0" w:name="_GoBack"/>
      <w:bookmarkEnd w:id="0"/>
      <w:r w:rsidR="00F914EC" w:rsidRPr="003734F4">
        <w:rPr>
          <w:rFonts w:ascii="Arial" w:hAnsi="Arial" w:cs="Arial"/>
          <w:sz w:val="20"/>
          <w:szCs w:val="20"/>
        </w:rPr>
        <w:t>977-4434</w:t>
      </w:r>
    </w:p>
    <w:p w14:paraId="283DC83A" w14:textId="344953CA" w:rsidR="00B34679" w:rsidRDefault="00B34679" w:rsidP="00F1720B">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p>
    <w:p w14:paraId="653721E6" w14:textId="77777777" w:rsidR="0078639D" w:rsidRPr="002412E2" w:rsidRDefault="0078639D" w:rsidP="00F1720B">
      <w:pPr>
        <w:spacing w:after="0"/>
        <w:rPr>
          <w:rFonts w:ascii="Arial" w:hAnsi="Arial" w:cs="Arial"/>
          <w:sz w:val="40"/>
          <w:szCs w:val="40"/>
        </w:rPr>
      </w:pPr>
    </w:p>
    <w:p w14:paraId="403DEBE2" w14:textId="2EAC6330" w:rsidR="00FB525F" w:rsidRPr="002412E2" w:rsidRDefault="002412E2" w:rsidP="00F06D5E">
      <w:pPr>
        <w:spacing w:after="0"/>
        <w:jc w:val="center"/>
        <w:rPr>
          <w:rFonts w:ascii="Arial" w:hAnsi="Arial" w:cs="Arial"/>
          <w:b/>
          <w:sz w:val="34"/>
          <w:szCs w:val="34"/>
        </w:rPr>
      </w:pPr>
      <w:r w:rsidRPr="002412E2">
        <w:rPr>
          <w:rFonts w:ascii="Arial" w:hAnsi="Arial" w:cs="Arial"/>
          <w:b/>
          <w:sz w:val="40"/>
          <w:szCs w:val="40"/>
        </w:rPr>
        <w:t>School Suspensions Cost Taxpayers Billions</w:t>
      </w:r>
    </w:p>
    <w:p w14:paraId="633AEDF0" w14:textId="77777777" w:rsidR="005E5EAB" w:rsidRDefault="005E5EAB" w:rsidP="00F1720B">
      <w:pPr>
        <w:spacing w:after="0"/>
        <w:rPr>
          <w:rFonts w:ascii="Arial" w:hAnsi="Arial" w:cs="Arial"/>
          <w:sz w:val="20"/>
          <w:szCs w:val="20"/>
        </w:rPr>
      </w:pPr>
    </w:p>
    <w:p w14:paraId="2F1A6F56" w14:textId="6CBAEE6E" w:rsidR="002412E2" w:rsidRDefault="002412E2" w:rsidP="00EA3B4D">
      <w:pPr>
        <w:spacing w:after="0"/>
        <w:jc w:val="center"/>
        <w:rPr>
          <w:rFonts w:ascii="Arial" w:hAnsi="Arial" w:cs="Arial"/>
          <w:b/>
          <w:i/>
          <w:sz w:val="28"/>
          <w:szCs w:val="28"/>
        </w:rPr>
      </w:pPr>
      <w:r>
        <w:rPr>
          <w:rFonts w:ascii="Arial" w:hAnsi="Arial" w:cs="Arial"/>
          <w:b/>
          <w:i/>
          <w:sz w:val="28"/>
          <w:szCs w:val="28"/>
        </w:rPr>
        <w:t xml:space="preserve">UCLA Study: </w:t>
      </w:r>
      <w:r w:rsidR="00F06D5E">
        <w:rPr>
          <w:rFonts w:ascii="Arial" w:hAnsi="Arial" w:cs="Arial"/>
          <w:b/>
          <w:i/>
          <w:sz w:val="28"/>
          <w:szCs w:val="28"/>
        </w:rPr>
        <w:t>More S</w:t>
      </w:r>
      <w:r>
        <w:rPr>
          <w:rFonts w:ascii="Arial" w:hAnsi="Arial" w:cs="Arial"/>
          <w:b/>
          <w:i/>
          <w:sz w:val="28"/>
          <w:szCs w:val="28"/>
        </w:rPr>
        <w:t xml:space="preserve">uspensions </w:t>
      </w:r>
      <w:r w:rsidR="00AD3EC9">
        <w:rPr>
          <w:rFonts w:ascii="Arial" w:hAnsi="Arial" w:cs="Arial"/>
          <w:b/>
          <w:i/>
          <w:sz w:val="28"/>
          <w:szCs w:val="28"/>
        </w:rPr>
        <w:t xml:space="preserve">Lead to </w:t>
      </w:r>
      <w:r>
        <w:rPr>
          <w:rFonts w:ascii="Arial" w:hAnsi="Arial" w:cs="Arial"/>
          <w:b/>
          <w:i/>
          <w:sz w:val="28"/>
          <w:szCs w:val="28"/>
        </w:rPr>
        <w:t xml:space="preserve">More Dropouts; </w:t>
      </w:r>
    </w:p>
    <w:p w14:paraId="01566C3D" w14:textId="492D9157" w:rsidR="00FB525F" w:rsidRDefault="002412E2" w:rsidP="00EA3B4D">
      <w:pPr>
        <w:spacing w:after="0"/>
        <w:jc w:val="center"/>
        <w:rPr>
          <w:rFonts w:ascii="Arial" w:hAnsi="Arial" w:cs="Arial"/>
          <w:b/>
          <w:i/>
          <w:sz w:val="28"/>
          <w:szCs w:val="28"/>
        </w:rPr>
      </w:pPr>
      <w:r>
        <w:rPr>
          <w:rFonts w:ascii="Arial" w:hAnsi="Arial" w:cs="Arial"/>
          <w:b/>
          <w:i/>
          <w:sz w:val="28"/>
          <w:szCs w:val="28"/>
        </w:rPr>
        <w:t xml:space="preserve">Over a Lifetime, More Dropouts Mean </w:t>
      </w:r>
      <w:r w:rsidR="00F06D5E">
        <w:rPr>
          <w:rFonts w:ascii="Arial" w:hAnsi="Arial" w:cs="Arial"/>
          <w:b/>
          <w:i/>
          <w:sz w:val="28"/>
          <w:szCs w:val="28"/>
        </w:rPr>
        <w:t>Reduced Tax Revenue,</w:t>
      </w:r>
      <w:r w:rsidR="00381A67">
        <w:rPr>
          <w:rFonts w:ascii="Arial" w:hAnsi="Arial" w:cs="Arial"/>
          <w:b/>
          <w:i/>
          <w:sz w:val="28"/>
          <w:szCs w:val="28"/>
        </w:rPr>
        <w:t xml:space="preserve"> </w:t>
      </w:r>
      <w:r>
        <w:rPr>
          <w:rFonts w:ascii="Arial" w:hAnsi="Arial" w:cs="Arial"/>
          <w:b/>
          <w:i/>
          <w:sz w:val="28"/>
          <w:szCs w:val="28"/>
        </w:rPr>
        <w:t xml:space="preserve">        </w:t>
      </w:r>
      <w:r w:rsidR="00166208">
        <w:rPr>
          <w:rFonts w:ascii="Arial" w:hAnsi="Arial" w:cs="Arial"/>
          <w:b/>
          <w:i/>
          <w:sz w:val="28"/>
          <w:szCs w:val="28"/>
        </w:rPr>
        <w:t xml:space="preserve"> </w:t>
      </w:r>
      <w:r w:rsidR="00381A67">
        <w:rPr>
          <w:rFonts w:ascii="Arial" w:hAnsi="Arial" w:cs="Arial"/>
          <w:b/>
          <w:i/>
          <w:sz w:val="28"/>
          <w:szCs w:val="28"/>
        </w:rPr>
        <w:t xml:space="preserve">and Higher </w:t>
      </w:r>
      <w:r w:rsidR="00AD3EC9">
        <w:rPr>
          <w:rFonts w:ascii="Arial" w:hAnsi="Arial" w:cs="Arial"/>
          <w:b/>
          <w:i/>
          <w:sz w:val="28"/>
          <w:szCs w:val="28"/>
        </w:rPr>
        <w:t xml:space="preserve">Costs for Crime, </w:t>
      </w:r>
      <w:r w:rsidR="00381A67">
        <w:rPr>
          <w:rFonts w:ascii="Arial" w:hAnsi="Arial" w:cs="Arial"/>
          <w:b/>
          <w:i/>
          <w:sz w:val="28"/>
          <w:szCs w:val="28"/>
        </w:rPr>
        <w:t>Welfare</w:t>
      </w:r>
      <w:r w:rsidR="00AD3EC9">
        <w:rPr>
          <w:rFonts w:ascii="Arial" w:hAnsi="Arial" w:cs="Arial"/>
          <w:b/>
          <w:i/>
          <w:sz w:val="28"/>
          <w:szCs w:val="28"/>
        </w:rPr>
        <w:t>,</w:t>
      </w:r>
      <w:r w:rsidR="00381A67">
        <w:rPr>
          <w:rFonts w:ascii="Arial" w:hAnsi="Arial" w:cs="Arial"/>
          <w:b/>
          <w:i/>
          <w:sz w:val="28"/>
          <w:szCs w:val="28"/>
        </w:rPr>
        <w:t xml:space="preserve"> and </w:t>
      </w:r>
      <w:r w:rsidR="00F06D5E">
        <w:rPr>
          <w:rFonts w:ascii="Arial" w:hAnsi="Arial" w:cs="Arial"/>
          <w:b/>
          <w:i/>
          <w:sz w:val="28"/>
          <w:szCs w:val="28"/>
        </w:rPr>
        <w:t>Health Care</w:t>
      </w:r>
    </w:p>
    <w:p w14:paraId="4A1D4659" w14:textId="77777777" w:rsidR="00F06D5E" w:rsidRDefault="00F06D5E" w:rsidP="00EA3B4D">
      <w:pPr>
        <w:spacing w:after="0"/>
        <w:jc w:val="center"/>
        <w:rPr>
          <w:rFonts w:ascii="Arial" w:hAnsi="Arial" w:cs="Arial"/>
          <w:b/>
          <w:i/>
          <w:sz w:val="28"/>
          <w:szCs w:val="28"/>
        </w:rPr>
      </w:pPr>
    </w:p>
    <w:p w14:paraId="051B9348" w14:textId="77777777" w:rsidR="00F06D5E" w:rsidRDefault="00F06D5E" w:rsidP="00EA3B4D">
      <w:pPr>
        <w:spacing w:after="0"/>
        <w:jc w:val="center"/>
        <w:rPr>
          <w:rFonts w:ascii="Arial" w:hAnsi="Arial" w:cs="Arial"/>
          <w:b/>
          <w:i/>
          <w:sz w:val="28"/>
          <w:szCs w:val="28"/>
        </w:rPr>
      </w:pPr>
      <w:r>
        <w:rPr>
          <w:rFonts w:ascii="Arial" w:hAnsi="Arial" w:cs="Arial"/>
          <w:b/>
          <w:i/>
          <w:sz w:val="28"/>
          <w:szCs w:val="28"/>
        </w:rPr>
        <w:t>Total Cost of 10</w:t>
      </w:r>
      <w:r w:rsidRPr="00F06D5E">
        <w:rPr>
          <w:rFonts w:ascii="Arial" w:hAnsi="Arial" w:cs="Arial"/>
          <w:b/>
          <w:i/>
          <w:sz w:val="28"/>
          <w:szCs w:val="28"/>
          <w:vertAlign w:val="superscript"/>
        </w:rPr>
        <w:t>th</w:t>
      </w:r>
      <w:r>
        <w:rPr>
          <w:rFonts w:ascii="Arial" w:hAnsi="Arial" w:cs="Arial"/>
          <w:b/>
          <w:i/>
          <w:sz w:val="28"/>
          <w:szCs w:val="28"/>
        </w:rPr>
        <w:t xml:space="preserve"> Grade Suspensions Exceed $35 Billion </w:t>
      </w:r>
    </w:p>
    <w:p w14:paraId="54293887" w14:textId="77777777" w:rsidR="00D35B3B" w:rsidRPr="00566380" w:rsidRDefault="00D35B3B" w:rsidP="00B34679">
      <w:pPr>
        <w:spacing w:after="0"/>
        <w:jc w:val="center"/>
        <w:rPr>
          <w:rFonts w:ascii="Arial" w:hAnsi="Arial" w:cs="Arial"/>
          <w:b/>
          <w:i/>
        </w:rPr>
      </w:pPr>
    </w:p>
    <w:p w14:paraId="0B94491E" w14:textId="2B5F21F4" w:rsidR="00F82F7E" w:rsidRPr="00566380" w:rsidRDefault="00C85783" w:rsidP="00F06D5E">
      <w:pPr>
        <w:spacing w:after="0"/>
        <w:rPr>
          <w:rFonts w:ascii="Arial" w:hAnsi="Arial" w:cs="Arial"/>
        </w:rPr>
      </w:pPr>
      <w:r w:rsidRPr="00566380">
        <w:rPr>
          <w:rFonts w:ascii="Arial" w:hAnsi="Arial" w:cs="Arial"/>
        </w:rPr>
        <w:t xml:space="preserve">LOS ANGELES – </w:t>
      </w:r>
      <w:r w:rsidR="00F06D5E" w:rsidRPr="00566380">
        <w:rPr>
          <w:rFonts w:ascii="Arial" w:hAnsi="Arial" w:cs="Arial"/>
        </w:rPr>
        <w:t xml:space="preserve">A groundbreaking research study </w:t>
      </w:r>
      <w:r w:rsidR="002412E2" w:rsidRPr="00566380">
        <w:rPr>
          <w:rFonts w:ascii="Arial" w:hAnsi="Arial" w:cs="Arial"/>
        </w:rPr>
        <w:t>released today</w:t>
      </w:r>
      <w:r w:rsidR="00F06D5E" w:rsidRPr="00566380">
        <w:rPr>
          <w:rFonts w:ascii="Arial" w:hAnsi="Arial" w:cs="Arial"/>
        </w:rPr>
        <w:t xml:space="preserve"> shows that</w:t>
      </w:r>
      <w:r w:rsidR="00FB525F" w:rsidRPr="00566380">
        <w:rPr>
          <w:rFonts w:ascii="Arial" w:hAnsi="Arial" w:cs="Arial"/>
        </w:rPr>
        <w:t xml:space="preserve"> </w:t>
      </w:r>
      <w:r w:rsidR="008F27A9">
        <w:rPr>
          <w:rFonts w:ascii="Arial" w:hAnsi="Arial" w:cs="Arial"/>
        </w:rPr>
        <w:t>the overuse of harsh school disciplin</w:t>
      </w:r>
      <w:r w:rsidR="000F356E">
        <w:rPr>
          <w:rFonts w:ascii="Arial" w:hAnsi="Arial" w:cs="Arial"/>
        </w:rPr>
        <w:t>e practices is not only harming student achievement, but also is</w:t>
      </w:r>
      <w:r w:rsidR="00F06D5E" w:rsidRPr="00566380">
        <w:rPr>
          <w:rFonts w:ascii="Arial" w:hAnsi="Arial" w:cs="Arial"/>
        </w:rPr>
        <w:t xml:space="preserve"> costing taxpayers billions of dollars.</w:t>
      </w:r>
      <w:r w:rsidR="00F82F7E" w:rsidRPr="00566380">
        <w:rPr>
          <w:rFonts w:ascii="Arial" w:hAnsi="Arial" w:cs="Arial"/>
        </w:rPr>
        <w:t xml:space="preserve"> </w:t>
      </w:r>
    </w:p>
    <w:p w14:paraId="063E0DDF" w14:textId="77777777" w:rsidR="00F82F7E" w:rsidRPr="00566380" w:rsidRDefault="00F82F7E" w:rsidP="00F06D5E">
      <w:pPr>
        <w:spacing w:after="0"/>
        <w:rPr>
          <w:rFonts w:ascii="Arial" w:hAnsi="Arial" w:cs="Arial"/>
        </w:rPr>
      </w:pPr>
    </w:p>
    <w:p w14:paraId="16D0768A" w14:textId="1D26AF8B" w:rsidR="00C85783" w:rsidRPr="00566380" w:rsidRDefault="00381A67" w:rsidP="00F06D5E">
      <w:pPr>
        <w:spacing w:after="0"/>
        <w:rPr>
          <w:rFonts w:ascii="Arial" w:hAnsi="Arial" w:cs="Arial"/>
        </w:rPr>
      </w:pPr>
      <w:r w:rsidRPr="00566380">
        <w:rPr>
          <w:rFonts w:ascii="Arial" w:hAnsi="Arial" w:cs="Arial"/>
        </w:rPr>
        <w:t xml:space="preserve">“The High Cost of Harsh Discipline and Its Disparate Impact,” </w:t>
      </w:r>
      <w:r w:rsidR="00F82F7E" w:rsidRPr="00566380">
        <w:rPr>
          <w:rFonts w:ascii="Arial" w:hAnsi="Arial" w:cs="Arial"/>
        </w:rPr>
        <w:t>released today by the UCLA Center for Civil Rights Remedies at UCLA’s Civil Rights Project, is the first to quant</w:t>
      </w:r>
      <w:r w:rsidR="002D551E">
        <w:rPr>
          <w:rFonts w:ascii="Arial" w:hAnsi="Arial" w:cs="Arial"/>
        </w:rPr>
        <w:t>ify the economic cost of</w:t>
      </w:r>
      <w:r w:rsidR="00F82F7E" w:rsidRPr="00566380">
        <w:rPr>
          <w:rFonts w:ascii="Arial" w:hAnsi="Arial" w:cs="Arial"/>
        </w:rPr>
        <w:t xml:space="preserve"> </w:t>
      </w:r>
      <w:r w:rsidR="000F356E">
        <w:rPr>
          <w:rFonts w:ascii="Arial" w:hAnsi="Arial" w:cs="Arial"/>
        </w:rPr>
        <w:t>suspending students from school</w:t>
      </w:r>
      <w:r w:rsidR="00F82F7E" w:rsidRPr="00566380">
        <w:rPr>
          <w:rFonts w:ascii="Arial" w:hAnsi="Arial" w:cs="Arial"/>
        </w:rPr>
        <w:t xml:space="preserve">. It builds on a large </w:t>
      </w:r>
      <w:r w:rsidR="00F82F7E" w:rsidRPr="00566380">
        <w:rPr>
          <w:rFonts w:ascii="Arial" w:hAnsi="Arial" w:cs="Arial"/>
        </w:rPr>
        <w:lastRenderedPageBreak/>
        <w:t xml:space="preserve">body of research </w:t>
      </w:r>
      <w:r w:rsidRPr="00566380">
        <w:rPr>
          <w:rFonts w:ascii="Arial" w:hAnsi="Arial" w:cs="Arial"/>
        </w:rPr>
        <w:t>demonstrating</w:t>
      </w:r>
      <w:r w:rsidR="00F82F7E" w:rsidRPr="00566380">
        <w:rPr>
          <w:rFonts w:ascii="Arial" w:hAnsi="Arial" w:cs="Arial"/>
        </w:rPr>
        <w:t xml:space="preserve"> that excessive school suspensions </w:t>
      </w:r>
      <w:r w:rsidR="000F356E">
        <w:rPr>
          <w:rFonts w:ascii="Arial" w:hAnsi="Arial" w:cs="Arial"/>
        </w:rPr>
        <w:t>fail</w:t>
      </w:r>
      <w:r w:rsidR="00F82F7E" w:rsidRPr="00566380">
        <w:rPr>
          <w:rFonts w:ascii="Arial" w:hAnsi="Arial" w:cs="Arial"/>
        </w:rPr>
        <w:t xml:space="preserve"> to improve </w:t>
      </w:r>
      <w:r w:rsidR="00F914EC">
        <w:rPr>
          <w:rFonts w:ascii="Arial" w:hAnsi="Arial" w:cs="Arial"/>
        </w:rPr>
        <w:t>school</w:t>
      </w:r>
      <w:r w:rsidR="000F356E">
        <w:rPr>
          <w:rFonts w:ascii="Arial" w:hAnsi="Arial" w:cs="Arial"/>
        </w:rPr>
        <w:t xml:space="preserve"> learning environment</w:t>
      </w:r>
      <w:r w:rsidR="00F914EC">
        <w:rPr>
          <w:rFonts w:ascii="Arial" w:hAnsi="Arial" w:cs="Arial"/>
        </w:rPr>
        <w:t>s</w:t>
      </w:r>
      <w:r w:rsidR="000F356E">
        <w:rPr>
          <w:rFonts w:ascii="Arial" w:hAnsi="Arial" w:cs="Arial"/>
        </w:rPr>
        <w:t xml:space="preserve"> or </w:t>
      </w:r>
      <w:r w:rsidR="00F914EC">
        <w:rPr>
          <w:rFonts w:ascii="Arial" w:hAnsi="Arial" w:cs="Arial"/>
        </w:rPr>
        <w:t>enhance</w:t>
      </w:r>
      <w:r w:rsidR="000F356E">
        <w:rPr>
          <w:rFonts w:ascii="Arial" w:hAnsi="Arial" w:cs="Arial"/>
        </w:rPr>
        <w:t xml:space="preserve"> </w:t>
      </w:r>
      <w:r w:rsidR="00F82F7E" w:rsidRPr="00566380">
        <w:rPr>
          <w:rFonts w:ascii="Arial" w:hAnsi="Arial" w:cs="Arial"/>
        </w:rPr>
        <w:t>academic achievement.</w:t>
      </w:r>
    </w:p>
    <w:p w14:paraId="2F8B0F04" w14:textId="77777777" w:rsidR="00F82F7E" w:rsidRPr="00566380" w:rsidRDefault="00F82F7E" w:rsidP="00F06D5E">
      <w:pPr>
        <w:spacing w:after="0"/>
        <w:rPr>
          <w:rFonts w:ascii="Arial" w:hAnsi="Arial" w:cs="Arial"/>
        </w:rPr>
      </w:pPr>
    </w:p>
    <w:p w14:paraId="1B8E3118" w14:textId="24C62033" w:rsidR="00F82F7E" w:rsidRPr="00566380" w:rsidRDefault="00F82F7E" w:rsidP="00F06D5E">
      <w:pPr>
        <w:spacing w:after="0"/>
        <w:rPr>
          <w:rFonts w:ascii="Arial" w:hAnsi="Arial" w:cs="Arial"/>
        </w:rPr>
      </w:pPr>
      <w:r w:rsidRPr="00566380">
        <w:rPr>
          <w:rFonts w:ascii="Arial" w:hAnsi="Arial" w:cs="Arial"/>
        </w:rPr>
        <w:t>“</w:t>
      </w:r>
      <w:r w:rsidR="002412E2" w:rsidRPr="00566380">
        <w:rPr>
          <w:rFonts w:ascii="Arial" w:hAnsi="Arial" w:cs="Arial"/>
        </w:rPr>
        <w:t>Being</w:t>
      </w:r>
      <w:r w:rsidRPr="00566380">
        <w:rPr>
          <w:rFonts w:ascii="Arial" w:hAnsi="Arial" w:cs="Arial"/>
        </w:rPr>
        <w:t xml:space="preserve"> suspended increases risk </w:t>
      </w:r>
      <w:r w:rsidR="002412E2" w:rsidRPr="00566380">
        <w:rPr>
          <w:rFonts w:ascii="Arial" w:hAnsi="Arial" w:cs="Arial"/>
        </w:rPr>
        <w:t>for dropping out of high school</w:t>
      </w:r>
      <w:r w:rsidR="00566380" w:rsidRPr="00566380">
        <w:rPr>
          <w:rFonts w:ascii="Arial" w:hAnsi="Arial" w:cs="Arial"/>
        </w:rPr>
        <w:t>. That is a well-established fact,</w:t>
      </w:r>
      <w:r w:rsidR="002412E2" w:rsidRPr="00566380">
        <w:rPr>
          <w:rFonts w:ascii="Arial" w:hAnsi="Arial" w:cs="Arial"/>
        </w:rPr>
        <w:t>”</w:t>
      </w:r>
      <w:r w:rsidRPr="00566380">
        <w:rPr>
          <w:rFonts w:ascii="Arial" w:hAnsi="Arial" w:cs="Arial"/>
        </w:rPr>
        <w:t xml:space="preserve"> said Dr. Russell W. Rumberger, co-author of the study and professor of education in the Gevirtz Graduate School of Education at the University of California</w:t>
      </w:r>
      <w:r w:rsidR="00A139BE">
        <w:rPr>
          <w:rFonts w:ascii="Arial" w:hAnsi="Arial" w:cs="Arial"/>
        </w:rPr>
        <w:t xml:space="preserve">, </w:t>
      </w:r>
      <w:r w:rsidRPr="00566380">
        <w:rPr>
          <w:rFonts w:ascii="Arial" w:hAnsi="Arial" w:cs="Arial"/>
        </w:rPr>
        <w:t>Santa Barbara.</w:t>
      </w:r>
      <w:r w:rsidR="002412E2" w:rsidRPr="00566380">
        <w:rPr>
          <w:rFonts w:ascii="Arial" w:hAnsi="Arial" w:cs="Arial"/>
        </w:rPr>
        <w:t xml:space="preserve"> “</w:t>
      </w:r>
      <w:r w:rsidR="00A139BE">
        <w:rPr>
          <w:rFonts w:ascii="Arial" w:hAnsi="Arial" w:cs="Arial"/>
        </w:rPr>
        <w:t>People without a high school diploma</w:t>
      </w:r>
      <w:r w:rsidR="002412E2" w:rsidRPr="00566380">
        <w:rPr>
          <w:rFonts w:ascii="Arial" w:hAnsi="Arial" w:cs="Arial"/>
        </w:rPr>
        <w:t xml:space="preserve"> earn less, have more health problems, and are more likely to get into trouble with the law. That means less tax revenue and higher health care and criminal justice costs for all of us,” Rumberger added.</w:t>
      </w:r>
    </w:p>
    <w:p w14:paraId="0EDD46A6" w14:textId="77777777" w:rsidR="00E2309F" w:rsidRPr="00566380" w:rsidRDefault="00E2309F" w:rsidP="00F06D5E">
      <w:pPr>
        <w:spacing w:after="0"/>
        <w:rPr>
          <w:rFonts w:ascii="Arial" w:hAnsi="Arial" w:cs="Arial"/>
        </w:rPr>
      </w:pPr>
    </w:p>
    <w:p w14:paraId="4F6FD30F" w14:textId="72BEDB39" w:rsidR="00F914EC" w:rsidRDefault="00166208" w:rsidP="00246DC2">
      <w:pPr>
        <w:spacing w:after="0"/>
        <w:rPr>
          <w:rFonts w:ascii="Arial" w:hAnsi="Arial" w:cs="Arial"/>
        </w:rPr>
      </w:pPr>
      <w:r>
        <w:rPr>
          <w:rFonts w:ascii="Arial" w:hAnsi="Arial" w:cs="Arial"/>
        </w:rPr>
        <w:t>“Not only will s</w:t>
      </w:r>
      <w:r w:rsidRPr="00566380">
        <w:rPr>
          <w:rFonts w:ascii="Arial" w:hAnsi="Arial" w:cs="Arial"/>
        </w:rPr>
        <w:t>chool districts increase graduation rates and generate billions of dollars in economic activity if they stop suspending so many students</w:t>
      </w:r>
      <w:r>
        <w:rPr>
          <w:rFonts w:ascii="Arial" w:hAnsi="Arial" w:cs="Arial"/>
        </w:rPr>
        <w:t xml:space="preserve">, the research also shows </w:t>
      </w:r>
      <w:r w:rsidR="00F914EC">
        <w:rPr>
          <w:rFonts w:ascii="Arial" w:hAnsi="Arial" w:cs="Arial"/>
        </w:rPr>
        <w:t>that</w:t>
      </w:r>
      <w:r>
        <w:rPr>
          <w:rFonts w:ascii="Arial" w:hAnsi="Arial" w:cs="Arial"/>
        </w:rPr>
        <w:t xml:space="preserve"> r</w:t>
      </w:r>
      <w:r w:rsidRPr="00710DB7">
        <w:rPr>
          <w:rFonts w:ascii="Arial" w:hAnsi="Arial" w:cs="Arial"/>
        </w:rPr>
        <w:t>educing the racial discipline gap</w:t>
      </w:r>
      <w:r>
        <w:rPr>
          <w:rFonts w:ascii="Arial" w:hAnsi="Arial" w:cs="Arial"/>
        </w:rPr>
        <w:t xml:space="preserve"> </w:t>
      </w:r>
      <w:r w:rsidRPr="00710DB7">
        <w:rPr>
          <w:rFonts w:ascii="Arial" w:hAnsi="Arial" w:cs="Arial"/>
        </w:rPr>
        <w:t>makes good economic sense</w:t>
      </w:r>
      <w:r>
        <w:rPr>
          <w:rFonts w:ascii="Arial" w:hAnsi="Arial" w:cs="Arial"/>
        </w:rPr>
        <w:t xml:space="preserve"> and will </w:t>
      </w:r>
      <w:r w:rsidR="00F914EC">
        <w:rPr>
          <w:rFonts w:ascii="Arial" w:hAnsi="Arial" w:cs="Arial"/>
        </w:rPr>
        <w:t>reduce</w:t>
      </w:r>
      <w:r w:rsidRPr="00710DB7">
        <w:rPr>
          <w:rFonts w:ascii="Arial" w:hAnsi="Arial" w:cs="Arial"/>
        </w:rPr>
        <w:t xml:space="preserve"> social costs</w:t>
      </w:r>
      <w:r>
        <w:rPr>
          <w:rFonts w:ascii="Arial" w:hAnsi="Arial" w:cs="Arial"/>
        </w:rPr>
        <w:t xml:space="preserve"> that hit communities of color the hardest</w:t>
      </w:r>
      <w:r w:rsidR="00F914EC">
        <w:rPr>
          <w:rFonts w:ascii="Arial" w:hAnsi="Arial" w:cs="Arial"/>
        </w:rPr>
        <w:t>,</w:t>
      </w:r>
      <w:r>
        <w:rPr>
          <w:rFonts w:ascii="Arial" w:hAnsi="Arial" w:cs="Arial"/>
        </w:rPr>
        <w:t>”</w:t>
      </w:r>
      <w:r w:rsidR="00246DC2" w:rsidRPr="00566380">
        <w:rPr>
          <w:rFonts w:ascii="Arial" w:hAnsi="Arial" w:cs="Arial"/>
        </w:rPr>
        <w:t xml:space="preserve"> added Daniel J. Losen, director of the Center for Civil Rights Remedies at UCLA.</w:t>
      </w:r>
      <w:r w:rsidR="002676DB">
        <w:rPr>
          <w:rFonts w:ascii="Arial" w:hAnsi="Arial" w:cs="Arial"/>
        </w:rPr>
        <w:t xml:space="preserve"> “Schools don’t need to rely on suspension. There are many </w:t>
      </w:r>
    </w:p>
    <w:p w14:paraId="08EEBC46" w14:textId="77777777" w:rsidR="00F914EC" w:rsidRDefault="00F914EC" w:rsidP="00246DC2">
      <w:pPr>
        <w:spacing w:after="0"/>
        <w:rPr>
          <w:rFonts w:ascii="Arial" w:hAnsi="Arial" w:cs="Arial"/>
        </w:rPr>
      </w:pPr>
    </w:p>
    <w:p w14:paraId="49B97497" w14:textId="77777777" w:rsidR="00F914EC" w:rsidRDefault="00F914EC" w:rsidP="00246DC2">
      <w:pPr>
        <w:spacing w:after="0"/>
        <w:rPr>
          <w:rFonts w:ascii="Arial" w:hAnsi="Arial" w:cs="Arial"/>
        </w:rPr>
      </w:pPr>
    </w:p>
    <w:p w14:paraId="6ABA904E" w14:textId="77777777" w:rsidR="00F914EC" w:rsidRDefault="00F914EC" w:rsidP="00246DC2">
      <w:pPr>
        <w:spacing w:after="0"/>
        <w:rPr>
          <w:rFonts w:ascii="Arial" w:hAnsi="Arial" w:cs="Arial"/>
        </w:rPr>
      </w:pPr>
    </w:p>
    <w:p w14:paraId="123EFD2B" w14:textId="77777777" w:rsidR="00F914EC" w:rsidRDefault="00F914EC" w:rsidP="00246DC2">
      <w:pPr>
        <w:spacing w:after="0"/>
        <w:rPr>
          <w:rFonts w:ascii="Arial" w:hAnsi="Arial" w:cs="Arial"/>
        </w:rPr>
      </w:pPr>
    </w:p>
    <w:p w14:paraId="158325A1" w14:textId="77777777" w:rsidR="00F914EC" w:rsidRDefault="00F914EC" w:rsidP="00246DC2">
      <w:pPr>
        <w:spacing w:after="0"/>
        <w:rPr>
          <w:rFonts w:ascii="Arial" w:hAnsi="Arial" w:cs="Arial"/>
        </w:rPr>
      </w:pPr>
    </w:p>
    <w:p w14:paraId="49F6A220" w14:textId="1000C769" w:rsidR="00246DC2" w:rsidRPr="00566380" w:rsidRDefault="002676DB" w:rsidP="00246DC2">
      <w:pPr>
        <w:spacing w:after="0"/>
        <w:rPr>
          <w:rFonts w:ascii="Arial" w:hAnsi="Arial" w:cs="Arial"/>
        </w:rPr>
      </w:pPr>
      <w:r>
        <w:rPr>
          <w:rFonts w:ascii="Arial" w:hAnsi="Arial" w:cs="Arial"/>
        </w:rPr>
        <w:t xml:space="preserve">alternatives that teach good behavior and hold students accountable for their conduct while keeping them in school,” Losen </w:t>
      </w:r>
      <w:r w:rsidR="00166208">
        <w:rPr>
          <w:rFonts w:ascii="Arial" w:hAnsi="Arial" w:cs="Arial"/>
        </w:rPr>
        <w:t>said</w:t>
      </w:r>
      <w:r>
        <w:rPr>
          <w:rFonts w:ascii="Arial" w:hAnsi="Arial" w:cs="Arial"/>
        </w:rPr>
        <w:t>.</w:t>
      </w:r>
    </w:p>
    <w:p w14:paraId="4B5C2CD8" w14:textId="77777777" w:rsidR="008527ED" w:rsidRPr="00566380" w:rsidRDefault="008527ED" w:rsidP="00F06D5E">
      <w:pPr>
        <w:spacing w:after="0"/>
        <w:rPr>
          <w:rFonts w:ascii="Arial" w:hAnsi="Arial" w:cs="Arial"/>
        </w:rPr>
      </w:pPr>
    </w:p>
    <w:p w14:paraId="05C52AD7" w14:textId="1EED1FC2" w:rsidR="00550076" w:rsidRDefault="008527ED" w:rsidP="00381A67">
      <w:pPr>
        <w:spacing w:after="0"/>
        <w:rPr>
          <w:rFonts w:ascii="Arial" w:hAnsi="Arial" w:cs="Arial"/>
        </w:rPr>
      </w:pPr>
      <w:r w:rsidRPr="00566380">
        <w:rPr>
          <w:rFonts w:ascii="Arial" w:hAnsi="Arial" w:cs="Arial"/>
        </w:rPr>
        <w:t xml:space="preserve">Using </w:t>
      </w:r>
      <w:r w:rsidR="00637B25">
        <w:rPr>
          <w:rFonts w:ascii="Arial" w:hAnsi="Arial" w:cs="Arial"/>
        </w:rPr>
        <w:t xml:space="preserve">national longitudinal </w:t>
      </w:r>
      <w:r w:rsidRPr="00566380">
        <w:rPr>
          <w:rFonts w:ascii="Arial" w:hAnsi="Arial" w:cs="Arial"/>
        </w:rPr>
        <w:t xml:space="preserve">data </w:t>
      </w:r>
      <w:r w:rsidR="00637B25">
        <w:rPr>
          <w:rFonts w:ascii="Arial" w:hAnsi="Arial" w:cs="Arial"/>
        </w:rPr>
        <w:t xml:space="preserve">that tracked a cohort of </w:t>
      </w:r>
      <w:r w:rsidR="002412E2" w:rsidRPr="00566380">
        <w:rPr>
          <w:rFonts w:ascii="Arial" w:hAnsi="Arial" w:cs="Arial"/>
        </w:rPr>
        <w:t>10</w:t>
      </w:r>
      <w:r w:rsidR="002412E2" w:rsidRPr="00566380">
        <w:rPr>
          <w:rFonts w:ascii="Arial" w:hAnsi="Arial" w:cs="Arial"/>
          <w:vertAlign w:val="superscript"/>
        </w:rPr>
        <w:t>th</w:t>
      </w:r>
      <w:r w:rsidR="002412E2" w:rsidRPr="00566380">
        <w:rPr>
          <w:rFonts w:ascii="Arial" w:hAnsi="Arial" w:cs="Arial"/>
        </w:rPr>
        <w:t xml:space="preserve"> graders</w:t>
      </w:r>
      <w:r w:rsidR="003F0B2B">
        <w:rPr>
          <w:rFonts w:ascii="Arial" w:hAnsi="Arial" w:cs="Arial"/>
        </w:rPr>
        <w:t xml:space="preserve">, </w:t>
      </w:r>
      <w:r w:rsidRPr="00566380">
        <w:rPr>
          <w:rFonts w:ascii="Arial" w:hAnsi="Arial" w:cs="Arial"/>
        </w:rPr>
        <w:t xml:space="preserve">the researchers estimated that </w:t>
      </w:r>
      <w:r w:rsidR="00566380" w:rsidRPr="00566380">
        <w:rPr>
          <w:rFonts w:ascii="Arial" w:hAnsi="Arial" w:cs="Arial"/>
        </w:rPr>
        <w:t>10</w:t>
      </w:r>
      <w:r w:rsidR="00566380" w:rsidRPr="00566380">
        <w:rPr>
          <w:rFonts w:ascii="Arial" w:hAnsi="Arial" w:cs="Arial"/>
          <w:vertAlign w:val="superscript"/>
        </w:rPr>
        <w:t>th</w:t>
      </w:r>
      <w:r w:rsidR="00566380" w:rsidRPr="00566380">
        <w:rPr>
          <w:rFonts w:ascii="Arial" w:hAnsi="Arial" w:cs="Arial"/>
        </w:rPr>
        <w:t xml:space="preserve"> grade </w:t>
      </w:r>
      <w:r w:rsidRPr="00566380">
        <w:rPr>
          <w:rFonts w:ascii="Arial" w:hAnsi="Arial" w:cs="Arial"/>
        </w:rPr>
        <w:t xml:space="preserve">school suspensions result in more than 67,000 </w:t>
      </w:r>
      <w:r w:rsidR="002412E2" w:rsidRPr="00566380">
        <w:rPr>
          <w:rFonts w:ascii="Arial" w:hAnsi="Arial" w:cs="Arial"/>
        </w:rPr>
        <w:t xml:space="preserve">additional </w:t>
      </w:r>
      <w:r w:rsidRPr="00566380">
        <w:rPr>
          <w:rFonts w:ascii="Arial" w:hAnsi="Arial" w:cs="Arial"/>
        </w:rPr>
        <w:t>high school dropouts</w:t>
      </w:r>
      <w:r w:rsidR="00566380" w:rsidRPr="00566380">
        <w:rPr>
          <w:rFonts w:ascii="Arial" w:hAnsi="Arial" w:cs="Arial"/>
        </w:rPr>
        <w:t xml:space="preserve"> nationally</w:t>
      </w:r>
      <w:r w:rsidRPr="00566380">
        <w:rPr>
          <w:rFonts w:ascii="Arial" w:hAnsi="Arial" w:cs="Arial"/>
        </w:rPr>
        <w:t>.</w:t>
      </w:r>
      <w:r w:rsidR="008F27A9">
        <w:rPr>
          <w:rFonts w:ascii="Arial" w:hAnsi="Arial" w:cs="Arial"/>
        </w:rPr>
        <w:t xml:space="preserve"> </w:t>
      </w:r>
    </w:p>
    <w:p w14:paraId="10691E5C" w14:textId="77777777" w:rsidR="00550076" w:rsidRDefault="00550076" w:rsidP="00381A67">
      <w:pPr>
        <w:spacing w:after="0"/>
        <w:rPr>
          <w:rFonts w:ascii="Arial" w:hAnsi="Arial" w:cs="Arial"/>
        </w:rPr>
      </w:pPr>
    </w:p>
    <w:p w14:paraId="5AE85A04" w14:textId="110D9680" w:rsidR="002412E2" w:rsidRPr="00566380" w:rsidRDefault="00550076" w:rsidP="00381A67">
      <w:pPr>
        <w:spacing w:after="0"/>
        <w:rPr>
          <w:rFonts w:ascii="Arial" w:hAnsi="Arial" w:cs="Arial"/>
        </w:rPr>
      </w:pPr>
      <w:r>
        <w:rPr>
          <w:rFonts w:ascii="Arial" w:hAnsi="Arial" w:cs="Arial"/>
        </w:rPr>
        <w:lastRenderedPageBreak/>
        <w:t>Us</w:t>
      </w:r>
      <w:r w:rsidR="003734F4">
        <w:rPr>
          <w:rFonts w:ascii="Arial" w:hAnsi="Arial" w:cs="Arial"/>
        </w:rPr>
        <w:t>ing different data sources, the</w:t>
      </w:r>
      <w:r>
        <w:rPr>
          <w:rFonts w:ascii="Arial" w:hAnsi="Arial" w:cs="Arial"/>
        </w:rPr>
        <w:t xml:space="preserve"> study </w:t>
      </w:r>
      <w:r w:rsidR="003F0B2B">
        <w:rPr>
          <w:rFonts w:ascii="Arial" w:hAnsi="Arial" w:cs="Arial"/>
        </w:rPr>
        <w:t xml:space="preserve">also estimated the </w:t>
      </w:r>
      <w:r w:rsidR="003734F4">
        <w:rPr>
          <w:rFonts w:ascii="Arial" w:hAnsi="Arial" w:cs="Arial"/>
        </w:rPr>
        <w:t>costs and effects</w:t>
      </w:r>
      <w:r w:rsidR="003F0B2B">
        <w:rPr>
          <w:rFonts w:ascii="Arial" w:hAnsi="Arial" w:cs="Arial"/>
        </w:rPr>
        <w:t xml:space="preserve"> of school suspensions </w:t>
      </w:r>
      <w:r w:rsidR="003F0B2B" w:rsidRPr="00566380">
        <w:rPr>
          <w:rFonts w:ascii="Arial" w:hAnsi="Arial" w:cs="Arial"/>
        </w:rPr>
        <w:t xml:space="preserve">in </w:t>
      </w:r>
      <w:r w:rsidR="008F27A9">
        <w:rPr>
          <w:rFonts w:ascii="Arial" w:hAnsi="Arial" w:cs="Arial"/>
        </w:rPr>
        <w:t>C</w:t>
      </w:r>
      <w:r w:rsidR="003F0B2B" w:rsidRPr="00566380">
        <w:rPr>
          <w:rFonts w:ascii="Arial" w:hAnsi="Arial" w:cs="Arial"/>
        </w:rPr>
        <w:t>alifornia and Florida</w:t>
      </w:r>
      <w:r w:rsidR="003734F4">
        <w:rPr>
          <w:rFonts w:ascii="Arial" w:hAnsi="Arial" w:cs="Arial"/>
        </w:rPr>
        <w:t xml:space="preserve">, reaching </w:t>
      </w:r>
      <w:r>
        <w:rPr>
          <w:rFonts w:ascii="Arial" w:hAnsi="Arial" w:cs="Arial"/>
        </w:rPr>
        <w:t xml:space="preserve">remarkably consistent </w:t>
      </w:r>
      <w:r w:rsidR="003734F4">
        <w:rPr>
          <w:rFonts w:ascii="Arial" w:hAnsi="Arial" w:cs="Arial"/>
        </w:rPr>
        <w:t>conclusions</w:t>
      </w:r>
      <w:r>
        <w:rPr>
          <w:rFonts w:ascii="Arial" w:hAnsi="Arial" w:cs="Arial"/>
        </w:rPr>
        <w:t>. According to the study, California 10</w:t>
      </w:r>
      <w:r w:rsidRPr="00550076">
        <w:rPr>
          <w:rFonts w:ascii="Arial" w:hAnsi="Arial" w:cs="Arial"/>
          <w:vertAlign w:val="superscript"/>
        </w:rPr>
        <w:t>th</w:t>
      </w:r>
      <w:r>
        <w:rPr>
          <w:rFonts w:ascii="Arial" w:hAnsi="Arial" w:cs="Arial"/>
        </w:rPr>
        <w:t xml:space="preserve"> grade suspensions resulted in more than 10,000 additional high school dropouts. In Florida 9</w:t>
      </w:r>
      <w:r w:rsidRPr="00550076">
        <w:rPr>
          <w:rFonts w:ascii="Arial" w:hAnsi="Arial" w:cs="Arial"/>
          <w:vertAlign w:val="superscript"/>
        </w:rPr>
        <w:t>th</w:t>
      </w:r>
      <w:r>
        <w:rPr>
          <w:rFonts w:ascii="Arial" w:hAnsi="Arial" w:cs="Arial"/>
        </w:rPr>
        <w:t xml:space="preserve"> grade suspensions increased the number of dropouts by nearly 3,500. </w:t>
      </w:r>
    </w:p>
    <w:p w14:paraId="01910188" w14:textId="77777777" w:rsidR="002412E2" w:rsidRPr="00566380" w:rsidRDefault="002412E2" w:rsidP="00381A67">
      <w:pPr>
        <w:spacing w:after="0"/>
        <w:rPr>
          <w:rFonts w:ascii="Arial" w:hAnsi="Arial" w:cs="Arial"/>
        </w:rPr>
      </w:pPr>
    </w:p>
    <w:p w14:paraId="3E2EDB2C" w14:textId="515374CE" w:rsidR="008527ED" w:rsidRPr="00566380" w:rsidRDefault="003F0B2B" w:rsidP="00381A67">
      <w:pPr>
        <w:spacing w:after="0"/>
        <w:rPr>
          <w:rFonts w:ascii="Arial" w:hAnsi="Arial" w:cs="Arial"/>
        </w:rPr>
      </w:pPr>
      <w:r>
        <w:rPr>
          <w:rFonts w:ascii="Arial" w:hAnsi="Arial" w:cs="Arial"/>
        </w:rPr>
        <w:t xml:space="preserve">The study uses estimates of the economic losses from high school dropouts from Clive Belfield of Queens College.  </w:t>
      </w:r>
      <w:r w:rsidR="008F27A9">
        <w:rPr>
          <w:rFonts w:ascii="Arial" w:hAnsi="Arial" w:cs="Arial"/>
        </w:rPr>
        <w:t xml:space="preserve">These estimates show </w:t>
      </w:r>
      <w:r w:rsidR="002412E2" w:rsidRPr="003F0B2B">
        <w:rPr>
          <w:rFonts w:ascii="Arial" w:hAnsi="Arial" w:cs="Arial"/>
        </w:rPr>
        <w:t>that o</w:t>
      </w:r>
      <w:r w:rsidR="008527ED" w:rsidRPr="003F0B2B">
        <w:rPr>
          <w:rFonts w:ascii="Arial" w:hAnsi="Arial" w:cs="Arial"/>
        </w:rPr>
        <w:t xml:space="preserve">ver the course of </w:t>
      </w:r>
      <w:r w:rsidR="002412E2" w:rsidRPr="003F0B2B">
        <w:rPr>
          <w:rFonts w:ascii="Arial" w:hAnsi="Arial" w:cs="Arial"/>
        </w:rPr>
        <w:t>a</w:t>
      </w:r>
      <w:r w:rsidR="008527ED" w:rsidRPr="003F0B2B">
        <w:rPr>
          <w:rFonts w:ascii="Arial" w:hAnsi="Arial" w:cs="Arial"/>
        </w:rPr>
        <w:t xml:space="preserve"> lifetime, each additional dropout </w:t>
      </w:r>
      <w:r w:rsidR="002412E2" w:rsidRPr="003F0B2B">
        <w:rPr>
          <w:rFonts w:ascii="Arial" w:hAnsi="Arial" w:cs="Arial"/>
        </w:rPr>
        <w:t>is responsible for</w:t>
      </w:r>
      <w:r w:rsidR="008527ED" w:rsidRPr="003F0B2B">
        <w:rPr>
          <w:rFonts w:ascii="Arial" w:hAnsi="Arial" w:cs="Arial"/>
        </w:rPr>
        <w:t xml:space="preserve"> $163</w:t>
      </w:r>
      <w:r w:rsidR="00381A67" w:rsidRPr="003F0B2B">
        <w:rPr>
          <w:rFonts w:ascii="Arial" w:hAnsi="Arial" w:cs="Arial"/>
        </w:rPr>
        <w:t>,000</w:t>
      </w:r>
      <w:r w:rsidR="008527ED" w:rsidRPr="003F0B2B">
        <w:rPr>
          <w:rFonts w:ascii="Arial" w:hAnsi="Arial" w:cs="Arial"/>
        </w:rPr>
        <w:t xml:space="preserve"> </w:t>
      </w:r>
      <w:r w:rsidR="00566380" w:rsidRPr="003F0B2B">
        <w:rPr>
          <w:rFonts w:ascii="Arial" w:hAnsi="Arial" w:cs="Arial"/>
        </w:rPr>
        <w:t>in</w:t>
      </w:r>
      <w:r w:rsidR="008527ED" w:rsidRPr="003F0B2B">
        <w:rPr>
          <w:rFonts w:ascii="Arial" w:hAnsi="Arial" w:cs="Arial"/>
        </w:rPr>
        <w:t xml:space="preserve"> lost tax revenue and $</w:t>
      </w:r>
      <w:r w:rsidR="00381A67" w:rsidRPr="003F0B2B">
        <w:rPr>
          <w:rFonts w:ascii="Arial" w:hAnsi="Arial" w:cs="Arial"/>
        </w:rPr>
        <w:t>364</w:t>
      </w:r>
      <w:r w:rsidR="008527ED" w:rsidRPr="003F0B2B">
        <w:rPr>
          <w:rFonts w:ascii="Arial" w:hAnsi="Arial" w:cs="Arial"/>
        </w:rPr>
        <w:t>,</w:t>
      </w:r>
      <w:r w:rsidR="00381A67" w:rsidRPr="003F0B2B">
        <w:rPr>
          <w:rFonts w:ascii="Arial" w:hAnsi="Arial" w:cs="Arial"/>
        </w:rPr>
        <w:t>000</w:t>
      </w:r>
      <w:r w:rsidR="002412E2" w:rsidRPr="003F0B2B">
        <w:rPr>
          <w:rFonts w:ascii="Arial" w:hAnsi="Arial" w:cs="Arial"/>
        </w:rPr>
        <w:t xml:space="preserve"> in other social costs, such as health care and criminal justice expenses</w:t>
      </w:r>
      <w:r w:rsidR="00381A67" w:rsidRPr="003F0B2B">
        <w:rPr>
          <w:rFonts w:ascii="Arial" w:hAnsi="Arial" w:cs="Arial"/>
        </w:rPr>
        <w:t xml:space="preserve">. Cumulatively, the total cost of </w:t>
      </w:r>
      <w:r w:rsidR="002412E2" w:rsidRPr="003F0B2B">
        <w:rPr>
          <w:rFonts w:ascii="Arial" w:hAnsi="Arial" w:cs="Arial"/>
        </w:rPr>
        <w:t>the</w:t>
      </w:r>
      <w:r w:rsidR="00381A67" w:rsidRPr="003F0B2B">
        <w:rPr>
          <w:rFonts w:ascii="Arial" w:hAnsi="Arial" w:cs="Arial"/>
        </w:rPr>
        <w:t xml:space="preserve"> 67,000 additional dropouts </w:t>
      </w:r>
      <w:r w:rsidR="002412E2" w:rsidRPr="003F0B2B">
        <w:rPr>
          <w:rFonts w:ascii="Arial" w:hAnsi="Arial" w:cs="Arial"/>
        </w:rPr>
        <w:t xml:space="preserve">caused by school suspensions </w:t>
      </w:r>
      <w:r w:rsidR="003734F4">
        <w:rPr>
          <w:rFonts w:ascii="Arial" w:hAnsi="Arial" w:cs="Arial"/>
        </w:rPr>
        <w:t xml:space="preserve">nationally </w:t>
      </w:r>
      <w:r w:rsidR="00381A67" w:rsidRPr="003F0B2B">
        <w:rPr>
          <w:rFonts w:ascii="Arial" w:hAnsi="Arial" w:cs="Arial"/>
        </w:rPr>
        <w:t>exceeds $35 billion.</w:t>
      </w:r>
    </w:p>
    <w:p w14:paraId="3E676D94" w14:textId="77777777" w:rsidR="00381A67" w:rsidRPr="00566380" w:rsidRDefault="00381A67" w:rsidP="00381A67">
      <w:pPr>
        <w:spacing w:after="0"/>
        <w:rPr>
          <w:rFonts w:ascii="Arial" w:hAnsi="Arial" w:cs="Arial"/>
        </w:rPr>
      </w:pPr>
    </w:p>
    <w:p w14:paraId="55BDC130" w14:textId="62737951" w:rsidR="00381A67" w:rsidRPr="00566380" w:rsidRDefault="00381A67" w:rsidP="00381A67">
      <w:pPr>
        <w:spacing w:after="0"/>
        <w:rPr>
          <w:rFonts w:ascii="Arial" w:hAnsi="Arial" w:cs="Arial"/>
        </w:rPr>
      </w:pPr>
      <w:r w:rsidRPr="00566380">
        <w:rPr>
          <w:rFonts w:ascii="Arial" w:hAnsi="Arial" w:cs="Arial"/>
        </w:rPr>
        <w:t xml:space="preserve">“$35 billion seems </w:t>
      </w:r>
      <w:r w:rsidR="00D777A9" w:rsidRPr="00566380">
        <w:rPr>
          <w:rFonts w:ascii="Arial" w:hAnsi="Arial" w:cs="Arial"/>
        </w:rPr>
        <w:t>like a huge number</w:t>
      </w:r>
      <w:r w:rsidRPr="00566380">
        <w:rPr>
          <w:rFonts w:ascii="Arial" w:hAnsi="Arial" w:cs="Arial"/>
        </w:rPr>
        <w:t>, but it’s actually a very conservative estimate. We looked at data from just one cohort of</w:t>
      </w:r>
      <w:r w:rsidR="00101D67">
        <w:rPr>
          <w:rFonts w:ascii="Arial" w:hAnsi="Arial" w:cs="Arial"/>
        </w:rPr>
        <w:t xml:space="preserve"> 10</w:t>
      </w:r>
      <w:r w:rsidR="00101D67" w:rsidRPr="00101D67">
        <w:rPr>
          <w:rFonts w:ascii="Arial" w:hAnsi="Arial" w:cs="Arial"/>
          <w:vertAlign w:val="superscript"/>
        </w:rPr>
        <w:t>th</w:t>
      </w:r>
      <w:r w:rsidR="00101D67">
        <w:rPr>
          <w:rFonts w:ascii="Arial" w:hAnsi="Arial" w:cs="Arial"/>
        </w:rPr>
        <w:t xml:space="preserve"> grade</w:t>
      </w:r>
      <w:r w:rsidRPr="00566380">
        <w:rPr>
          <w:rFonts w:ascii="Arial" w:hAnsi="Arial" w:cs="Arial"/>
        </w:rPr>
        <w:t xml:space="preserve"> students</w:t>
      </w:r>
      <w:r w:rsidR="002412E2" w:rsidRPr="00566380">
        <w:rPr>
          <w:rFonts w:ascii="Arial" w:hAnsi="Arial" w:cs="Arial"/>
        </w:rPr>
        <w:t xml:space="preserve">. Multiply that with </w:t>
      </w:r>
      <w:r w:rsidR="00101D67">
        <w:rPr>
          <w:rFonts w:ascii="Arial" w:hAnsi="Arial" w:cs="Arial"/>
        </w:rPr>
        <w:t>10</w:t>
      </w:r>
      <w:r w:rsidR="00101D67" w:rsidRPr="00101D67">
        <w:rPr>
          <w:rFonts w:ascii="Arial" w:hAnsi="Arial" w:cs="Arial"/>
          <w:vertAlign w:val="superscript"/>
        </w:rPr>
        <w:t>th</w:t>
      </w:r>
      <w:r w:rsidR="00101D67">
        <w:rPr>
          <w:rFonts w:ascii="Arial" w:hAnsi="Arial" w:cs="Arial"/>
        </w:rPr>
        <w:t xml:space="preserve"> grade </w:t>
      </w:r>
      <w:r w:rsidR="00D046E6">
        <w:rPr>
          <w:rFonts w:ascii="Arial" w:hAnsi="Arial" w:cs="Arial"/>
        </w:rPr>
        <w:t>cohorts from additional years</w:t>
      </w:r>
      <w:r w:rsidRPr="00566380">
        <w:rPr>
          <w:rFonts w:ascii="Arial" w:hAnsi="Arial" w:cs="Arial"/>
        </w:rPr>
        <w:t xml:space="preserve"> and costs will easily exceed $100 billion,” </w:t>
      </w:r>
      <w:r w:rsidR="00246DC2" w:rsidRPr="00566380">
        <w:rPr>
          <w:rFonts w:ascii="Arial" w:hAnsi="Arial" w:cs="Arial"/>
        </w:rPr>
        <w:t>said Losen.</w:t>
      </w:r>
    </w:p>
    <w:p w14:paraId="31B88BD1" w14:textId="77777777" w:rsidR="00925D51" w:rsidRPr="00566380" w:rsidRDefault="00925D51" w:rsidP="00381A67">
      <w:pPr>
        <w:spacing w:after="0"/>
        <w:rPr>
          <w:rFonts w:ascii="Arial" w:hAnsi="Arial" w:cs="Arial"/>
        </w:rPr>
      </w:pPr>
    </w:p>
    <w:p w14:paraId="5FD260C2" w14:textId="4D5B9EE9" w:rsidR="0017291D" w:rsidRPr="00566380" w:rsidRDefault="00925D51" w:rsidP="0017291D">
      <w:pPr>
        <w:spacing w:after="0"/>
        <w:rPr>
          <w:rFonts w:ascii="Arial" w:hAnsi="Arial" w:cs="Arial"/>
        </w:rPr>
      </w:pPr>
      <w:r w:rsidRPr="00566380">
        <w:rPr>
          <w:rFonts w:ascii="Arial" w:hAnsi="Arial" w:cs="Arial"/>
        </w:rPr>
        <w:t xml:space="preserve">“The High Cost of Harsh Discipline and Its Disparate Impact,” joins other studies in </w:t>
      </w:r>
      <w:r w:rsidR="002412E2" w:rsidRPr="00566380">
        <w:rPr>
          <w:rFonts w:ascii="Arial" w:hAnsi="Arial" w:cs="Arial"/>
        </w:rPr>
        <w:t>observing</w:t>
      </w:r>
      <w:r w:rsidRPr="00566380">
        <w:rPr>
          <w:rFonts w:ascii="Arial" w:hAnsi="Arial" w:cs="Arial"/>
        </w:rPr>
        <w:t xml:space="preserve"> a strong race-based discipline gap, in which students of color are far more likely to be suspended than are White students. </w:t>
      </w:r>
      <w:r w:rsidR="00A139BE">
        <w:rPr>
          <w:rFonts w:ascii="Arial" w:hAnsi="Arial" w:cs="Arial"/>
        </w:rPr>
        <w:t>R</w:t>
      </w:r>
      <w:r w:rsidRPr="00566380">
        <w:rPr>
          <w:rFonts w:ascii="Arial" w:hAnsi="Arial" w:cs="Arial"/>
        </w:rPr>
        <w:t xml:space="preserve">educing this discipline gap </w:t>
      </w:r>
      <w:r w:rsidR="00A139BE">
        <w:rPr>
          <w:rFonts w:ascii="Arial" w:hAnsi="Arial" w:cs="Arial"/>
        </w:rPr>
        <w:t>would not only promote</w:t>
      </w:r>
      <w:r w:rsidRPr="00566380">
        <w:rPr>
          <w:rFonts w:ascii="Arial" w:hAnsi="Arial" w:cs="Arial"/>
        </w:rPr>
        <w:t xml:space="preserve"> equity</w:t>
      </w:r>
      <w:r w:rsidR="007D45DC" w:rsidRPr="00566380">
        <w:rPr>
          <w:rFonts w:ascii="Arial" w:hAnsi="Arial" w:cs="Arial"/>
        </w:rPr>
        <w:t xml:space="preserve"> and fairness</w:t>
      </w:r>
      <w:r w:rsidR="00A139BE">
        <w:rPr>
          <w:rFonts w:ascii="Arial" w:hAnsi="Arial" w:cs="Arial"/>
        </w:rPr>
        <w:t>, but also produce a strong fiscal return</w:t>
      </w:r>
      <w:r w:rsidRPr="00566380">
        <w:rPr>
          <w:rFonts w:ascii="Arial" w:hAnsi="Arial" w:cs="Arial"/>
        </w:rPr>
        <w:t xml:space="preserve">. </w:t>
      </w:r>
      <w:r w:rsidR="0017291D" w:rsidRPr="00566380">
        <w:rPr>
          <w:rFonts w:ascii="Arial" w:hAnsi="Arial" w:cs="Arial"/>
        </w:rPr>
        <w:t>The study noted that black students made up 13 percent of all 10</w:t>
      </w:r>
      <w:r w:rsidR="0017291D" w:rsidRPr="00566380">
        <w:rPr>
          <w:rFonts w:ascii="Arial" w:hAnsi="Arial" w:cs="Arial"/>
          <w:vertAlign w:val="superscript"/>
        </w:rPr>
        <w:t>th</w:t>
      </w:r>
      <w:r w:rsidR="0017291D" w:rsidRPr="00566380">
        <w:rPr>
          <w:rFonts w:ascii="Arial" w:hAnsi="Arial" w:cs="Arial"/>
        </w:rPr>
        <w:t xml:space="preserve"> graders, but 25 percent of all suspended students.</w:t>
      </w:r>
      <w:r w:rsidR="002676DB">
        <w:rPr>
          <w:rFonts w:ascii="Arial" w:hAnsi="Arial" w:cs="Arial"/>
        </w:rPr>
        <w:t xml:space="preserve"> B</w:t>
      </w:r>
      <w:r w:rsidR="0017291D" w:rsidRPr="00566380">
        <w:rPr>
          <w:rFonts w:ascii="Arial" w:hAnsi="Arial" w:cs="Arial"/>
        </w:rPr>
        <w:t>lack students represented 25 percent</w:t>
      </w:r>
      <w:r w:rsidR="007D45DC" w:rsidRPr="00566380">
        <w:rPr>
          <w:rFonts w:ascii="Arial" w:hAnsi="Arial" w:cs="Arial"/>
        </w:rPr>
        <w:t>,</w:t>
      </w:r>
      <w:r w:rsidR="0017291D" w:rsidRPr="00566380">
        <w:rPr>
          <w:rFonts w:ascii="Arial" w:hAnsi="Arial" w:cs="Arial"/>
        </w:rPr>
        <w:t xml:space="preserve"> or </w:t>
      </w:r>
      <w:r w:rsidR="00566380" w:rsidRPr="00566380">
        <w:rPr>
          <w:rFonts w:ascii="Arial" w:hAnsi="Arial" w:cs="Arial"/>
        </w:rPr>
        <w:t>nearly $</w:t>
      </w:r>
      <w:r w:rsidR="0017291D" w:rsidRPr="00566380">
        <w:rPr>
          <w:rFonts w:ascii="Arial" w:hAnsi="Arial" w:cs="Arial"/>
        </w:rPr>
        <w:t>9 billion</w:t>
      </w:r>
      <w:r w:rsidR="007D45DC" w:rsidRPr="00566380">
        <w:rPr>
          <w:rFonts w:ascii="Arial" w:hAnsi="Arial" w:cs="Arial"/>
        </w:rPr>
        <w:t>,</w:t>
      </w:r>
      <w:r w:rsidR="0017291D" w:rsidRPr="00566380">
        <w:rPr>
          <w:rFonts w:ascii="Arial" w:hAnsi="Arial" w:cs="Arial"/>
        </w:rPr>
        <w:t xml:space="preserve"> of </w:t>
      </w:r>
      <w:r w:rsidR="00566380" w:rsidRPr="00566380">
        <w:rPr>
          <w:rFonts w:ascii="Arial" w:hAnsi="Arial" w:cs="Arial"/>
        </w:rPr>
        <w:t xml:space="preserve">the </w:t>
      </w:r>
      <w:r w:rsidR="0017291D" w:rsidRPr="00566380">
        <w:rPr>
          <w:rFonts w:ascii="Arial" w:hAnsi="Arial" w:cs="Arial"/>
        </w:rPr>
        <w:t>$35 billion in economic losses due to suspensions.</w:t>
      </w:r>
    </w:p>
    <w:p w14:paraId="7294C999" w14:textId="77777777" w:rsidR="0017291D" w:rsidRPr="00566380" w:rsidRDefault="0017291D" w:rsidP="0017291D">
      <w:pPr>
        <w:spacing w:after="0"/>
        <w:rPr>
          <w:rFonts w:ascii="Arial" w:hAnsi="Arial" w:cs="Arial"/>
        </w:rPr>
      </w:pPr>
    </w:p>
    <w:p w14:paraId="5106F3FC" w14:textId="7C2377C4" w:rsidR="0017291D" w:rsidRDefault="0017291D" w:rsidP="0017291D">
      <w:pPr>
        <w:spacing w:after="0"/>
        <w:rPr>
          <w:rFonts w:ascii="Arial" w:hAnsi="Arial" w:cs="Arial"/>
        </w:rPr>
      </w:pPr>
      <w:r w:rsidRPr="00566380">
        <w:rPr>
          <w:rFonts w:ascii="Arial" w:hAnsi="Arial" w:cs="Arial"/>
        </w:rPr>
        <w:t xml:space="preserve">Citing examples from states and school districts across the nation, the study’s authors </w:t>
      </w:r>
      <w:r w:rsidR="00A139BE">
        <w:rPr>
          <w:rFonts w:ascii="Arial" w:hAnsi="Arial" w:cs="Arial"/>
        </w:rPr>
        <w:t>explain</w:t>
      </w:r>
      <w:r w:rsidRPr="00566380">
        <w:rPr>
          <w:rFonts w:ascii="Arial" w:hAnsi="Arial" w:cs="Arial"/>
        </w:rPr>
        <w:t xml:space="preserve"> that sharp reductions in suspension are an achievable goal. </w:t>
      </w:r>
      <w:r w:rsidR="009831AC" w:rsidRPr="00566380">
        <w:rPr>
          <w:rFonts w:ascii="Arial" w:hAnsi="Arial" w:cs="Arial"/>
        </w:rPr>
        <w:t xml:space="preserve">California, for example, has reduced suspensions by nearly 40 percent since the 2011-2012 academic </w:t>
      </w:r>
      <w:r w:rsidR="009831AC" w:rsidRPr="00566380">
        <w:rPr>
          <w:rFonts w:ascii="Arial" w:hAnsi="Arial" w:cs="Arial"/>
        </w:rPr>
        <w:lastRenderedPageBreak/>
        <w:t>year by virtually eliminating suspensions for the minor infraction of “</w:t>
      </w:r>
      <w:r w:rsidR="007D45DC" w:rsidRPr="00566380">
        <w:rPr>
          <w:rFonts w:ascii="Arial" w:hAnsi="Arial" w:cs="Arial"/>
        </w:rPr>
        <w:t>disruption or defiance</w:t>
      </w:r>
      <w:r w:rsidR="009831AC" w:rsidRPr="00566380">
        <w:rPr>
          <w:rFonts w:ascii="Arial" w:hAnsi="Arial" w:cs="Arial"/>
        </w:rPr>
        <w:t>”</w:t>
      </w:r>
      <w:r w:rsidR="007D45DC" w:rsidRPr="00566380">
        <w:rPr>
          <w:rFonts w:ascii="Arial" w:hAnsi="Arial" w:cs="Arial"/>
        </w:rPr>
        <w:t xml:space="preserve"> and by taking other measures to promote </w:t>
      </w:r>
      <w:r w:rsidR="003734F4">
        <w:rPr>
          <w:rFonts w:ascii="Arial" w:hAnsi="Arial" w:cs="Arial"/>
        </w:rPr>
        <w:t>alternatives to suspension</w:t>
      </w:r>
      <w:r w:rsidR="007D45DC" w:rsidRPr="00566380">
        <w:rPr>
          <w:rFonts w:ascii="Arial" w:hAnsi="Arial" w:cs="Arial"/>
        </w:rPr>
        <w:t>.</w:t>
      </w:r>
      <w:r w:rsidR="009831AC" w:rsidRPr="00566380">
        <w:rPr>
          <w:rFonts w:ascii="Arial" w:hAnsi="Arial" w:cs="Arial"/>
        </w:rPr>
        <w:t xml:space="preserve"> Richmond County, Georgia, has r</w:t>
      </w:r>
      <w:r w:rsidR="00566380" w:rsidRPr="00566380">
        <w:rPr>
          <w:rFonts w:ascii="Arial" w:hAnsi="Arial" w:cs="Arial"/>
        </w:rPr>
        <w:t xml:space="preserve">educed suspensions </w:t>
      </w:r>
      <w:r w:rsidR="00A139BE">
        <w:rPr>
          <w:rFonts w:ascii="Arial" w:hAnsi="Arial" w:cs="Arial"/>
        </w:rPr>
        <w:t>even</w:t>
      </w:r>
      <w:r w:rsidR="00566380" w:rsidRPr="00566380">
        <w:rPr>
          <w:rFonts w:ascii="Arial" w:hAnsi="Arial" w:cs="Arial"/>
        </w:rPr>
        <w:t xml:space="preserve"> further. Some individual schools have reduced suspensions by more than 90 percent after introducing alternative discipline models.</w:t>
      </w:r>
    </w:p>
    <w:p w14:paraId="0F98E816" w14:textId="77777777" w:rsidR="000F356E" w:rsidRPr="002D551E" w:rsidRDefault="000F356E" w:rsidP="0017291D">
      <w:pPr>
        <w:spacing w:after="0"/>
        <w:rPr>
          <w:rFonts w:ascii="Arial" w:hAnsi="Arial" w:cs="Arial"/>
        </w:rPr>
      </w:pPr>
    </w:p>
    <w:p w14:paraId="780C45AB" w14:textId="4C001986" w:rsidR="000F356E" w:rsidRPr="002D551E" w:rsidRDefault="000F356E" w:rsidP="0017291D">
      <w:pPr>
        <w:spacing w:after="0"/>
        <w:rPr>
          <w:rFonts w:ascii="Arial" w:hAnsi="Arial" w:cs="Arial"/>
        </w:rPr>
      </w:pPr>
      <w:r w:rsidRPr="002D551E">
        <w:rPr>
          <w:rFonts w:ascii="Arial" w:hAnsi="Arial" w:cs="Arial"/>
        </w:rPr>
        <w:t xml:space="preserve">Cutting suspension rates </w:t>
      </w:r>
      <w:r w:rsidR="002D551E" w:rsidRPr="002D551E">
        <w:rPr>
          <w:rFonts w:ascii="Arial" w:hAnsi="Arial" w:cs="Arial"/>
        </w:rPr>
        <w:t>by 50 percent</w:t>
      </w:r>
      <w:r w:rsidRPr="002D551E">
        <w:rPr>
          <w:rFonts w:ascii="Arial" w:hAnsi="Arial" w:cs="Arial"/>
        </w:rPr>
        <w:t xml:space="preserve"> for just one cohort of students would </w:t>
      </w:r>
      <w:r w:rsidR="00010424">
        <w:rPr>
          <w:rFonts w:ascii="Arial" w:hAnsi="Arial" w:cs="Arial"/>
        </w:rPr>
        <w:t xml:space="preserve">result in economic savings of $3.1 billion for California and $817 million for </w:t>
      </w:r>
      <w:r w:rsidRPr="002D551E">
        <w:rPr>
          <w:rFonts w:ascii="Arial" w:hAnsi="Arial" w:cs="Arial"/>
        </w:rPr>
        <w:t xml:space="preserve">Florida, according to the study. </w:t>
      </w:r>
    </w:p>
    <w:p w14:paraId="12A901A1" w14:textId="77777777" w:rsidR="00166208" w:rsidRPr="002D551E" w:rsidRDefault="00166208" w:rsidP="0017291D">
      <w:pPr>
        <w:spacing w:after="0"/>
        <w:rPr>
          <w:rFonts w:ascii="Arial" w:hAnsi="Arial" w:cs="Arial"/>
        </w:rPr>
      </w:pPr>
    </w:p>
    <w:p w14:paraId="3FEBFDD1" w14:textId="77777777" w:rsidR="00534525" w:rsidRDefault="00534525" w:rsidP="0017291D">
      <w:pPr>
        <w:spacing w:after="0"/>
        <w:rPr>
          <w:rFonts w:ascii="Arial" w:hAnsi="Arial" w:cs="Arial"/>
        </w:rPr>
      </w:pPr>
    </w:p>
    <w:p w14:paraId="5B7514C3" w14:textId="77777777" w:rsidR="00534525" w:rsidRDefault="00534525" w:rsidP="0017291D">
      <w:pPr>
        <w:spacing w:after="0"/>
        <w:rPr>
          <w:rFonts w:ascii="Arial" w:hAnsi="Arial" w:cs="Arial"/>
        </w:rPr>
      </w:pPr>
    </w:p>
    <w:p w14:paraId="35AA74E0" w14:textId="77777777" w:rsidR="00534525" w:rsidRDefault="00534525" w:rsidP="0017291D">
      <w:pPr>
        <w:spacing w:after="0"/>
        <w:rPr>
          <w:rFonts w:ascii="Arial" w:hAnsi="Arial" w:cs="Arial"/>
        </w:rPr>
      </w:pPr>
    </w:p>
    <w:p w14:paraId="67528EC3" w14:textId="77777777" w:rsidR="00534525" w:rsidRDefault="00534525" w:rsidP="0017291D">
      <w:pPr>
        <w:spacing w:after="0"/>
        <w:rPr>
          <w:rFonts w:ascii="Arial" w:hAnsi="Arial" w:cs="Arial"/>
        </w:rPr>
      </w:pPr>
    </w:p>
    <w:p w14:paraId="78B04737" w14:textId="2FED2088" w:rsidR="00166208" w:rsidRPr="002D551E" w:rsidRDefault="00166208" w:rsidP="0017291D">
      <w:pPr>
        <w:spacing w:after="0"/>
        <w:rPr>
          <w:rFonts w:ascii="Arial" w:hAnsi="Arial" w:cs="Arial"/>
        </w:rPr>
      </w:pPr>
      <w:r w:rsidRPr="002D551E">
        <w:rPr>
          <w:rFonts w:ascii="Arial" w:hAnsi="Arial" w:cs="Arial"/>
        </w:rPr>
        <w:t xml:space="preserve">The </w:t>
      </w:r>
      <w:r w:rsidR="002D551E">
        <w:rPr>
          <w:rFonts w:ascii="Arial" w:hAnsi="Arial" w:cs="Arial"/>
        </w:rPr>
        <w:t>authors</w:t>
      </w:r>
      <w:r w:rsidRPr="002D551E">
        <w:rPr>
          <w:rFonts w:ascii="Arial" w:hAnsi="Arial" w:cs="Arial"/>
        </w:rPr>
        <w:t xml:space="preserve"> encourage education reform</w:t>
      </w:r>
      <w:r w:rsidR="002D551E">
        <w:rPr>
          <w:rFonts w:ascii="Arial" w:hAnsi="Arial" w:cs="Arial"/>
        </w:rPr>
        <w:t>er</w:t>
      </w:r>
      <w:r w:rsidRPr="002D551E">
        <w:rPr>
          <w:rFonts w:ascii="Arial" w:hAnsi="Arial" w:cs="Arial"/>
        </w:rPr>
        <w:t>s to consider the real cost of suspensions</w:t>
      </w:r>
      <w:r w:rsidR="002D551E">
        <w:rPr>
          <w:rFonts w:ascii="Arial" w:hAnsi="Arial" w:cs="Arial"/>
        </w:rPr>
        <w:t>,</w:t>
      </w:r>
      <w:r w:rsidRPr="002D551E">
        <w:rPr>
          <w:rFonts w:ascii="Arial" w:hAnsi="Arial" w:cs="Arial"/>
        </w:rPr>
        <w:t xml:space="preserve"> as states submit new accountability plans under the fede</w:t>
      </w:r>
      <w:r w:rsidR="003734F4">
        <w:rPr>
          <w:rFonts w:ascii="Arial" w:hAnsi="Arial" w:cs="Arial"/>
        </w:rPr>
        <w:t xml:space="preserve">ral Every Student Succeeds Act. </w:t>
      </w:r>
      <w:r w:rsidRPr="002D551E">
        <w:rPr>
          <w:rFonts w:ascii="Arial" w:hAnsi="Arial" w:cs="Arial"/>
        </w:rPr>
        <w:t xml:space="preserve">ESSA suggests </w:t>
      </w:r>
      <w:r w:rsidR="002D551E">
        <w:rPr>
          <w:rFonts w:ascii="Arial" w:hAnsi="Arial" w:cs="Arial"/>
        </w:rPr>
        <w:t>designating</w:t>
      </w:r>
      <w:r w:rsidRPr="002D551E">
        <w:rPr>
          <w:rFonts w:ascii="Arial" w:hAnsi="Arial" w:cs="Arial"/>
        </w:rPr>
        <w:t xml:space="preserve"> school climate one of the accountability factor</w:t>
      </w:r>
      <w:r w:rsidR="002D551E">
        <w:rPr>
          <w:rFonts w:ascii="Arial" w:hAnsi="Arial" w:cs="Arial"/>
        </w:rPr>
        <w:t xml:space="preserve">s and </w:t>
      </w:r>
      <w:r w:rsidRPr="002D551E">
        <w:rPr>
          <w:rFonts w:ascii="Arial" w:hAnsi="Arial" w:cs="Arial"/>
        </w:rPr>
        <w:t xml:space="preserve">requires all states to review district data and address the overuse of suspensions. States that actively pursue this federal requirement </w:t>
      </w:r>
      <w:r w:rsidR="002D551E">
        <w:rPr>
          <w:rFonts w:ascii="Arial" w:hAnsi="Arial" w:cs="Arial"/>
        </w:rPr>
        <w:t>and reduce suspensions most aggressively will</w:t>
      </w:r>
      <w:r w:rsidRPr="002D551E">
        <w:rPr>
          <w:rFonts w:ascii="Arial" w:hAnsi="Arial" w:cs="Arial"/>
        </w:rPr>
        <w:t xml:space="preserve"> reap the greatest economic benefits</w:t>
      </w:r>
      <w:r w:rsidR="002D551E">
        <w:rPr>
          <w:rFonts w:ascii="Arial" w:hAnsi="Arial" w:cs="Arial"/>
        </w:rPr>
        <w:t>.</w:t>
      </w:r>
    </w:p>
    <w:p w14:paraId="0606562B" w14:textId="5C987521" w:rsidR="0017291D" w:rsidRPr="002D551E" w:rsidRDefault="0017291D" w:rsidP="00381A67">
      <w:pPr>
        <w:spacing w:after="0"/>
        <w:rPr>
          <w:rFonts w:ascii="Arial" w:hAnsi="Arial" w:cs="Arial"/>
        </w:rPr>
      </w:pPr>
    </w:p>
    <w:p w14:paraId="04EA42FE" w14:textId="0573C179" w:rsidR="005529E5" w:rsidRPr="002D551E" w:rsidRDefault="00166208" w:rsidP="009831AC">
      <w:pPr>
        <w:spacing w:after="0"/>
        <w:rPr>
          <w:rFonts w:ascii="Arial" w:hAnsi="Arial" w:cs="Arial"/>
        </w:rPr>
      </w:pPr>
      <w:r w:rsidRPr="002D551E">
        <w:rPr>
          <w:rFonts w:ascii="Arial" w:hAnsi="Arial" w:cs="Arial"/>
        </w:rPr>
        <w:t>T</w:t>
      </w:r>
      <w:r w:rsidR="009831AC" w:rsidRPr="002D551E">
        <w:rPr>
          <w:rFonts w:ascii="Arial" w:hAnsi="Arial" w:cs="Arial"/>
        </w:rPr>
        <w:t xml:space="preserve">he study </w:t>
      </w:r>
      <w:r w:rsidR="000F356E" w:rsidRPr="002D551E">
        <w:rPr>
          <w:rFonts w:ascii="Arial" w:hAnsi="Arial" w:cs="Arial"/>
        </w:rPr>
        <w:t>offers</w:t>
      </w:r>
      <w:r w:rsidR="009831AC" w:rsidRPr="002D551E">
        <w:rPr>
          <w:rFonts w:ascii="Arial" w:hAnsi="Arial" w:cs="Arial"/>
        </w:rPr>
        <w:t xml:space="preserve"> three core recommendations for policymakers</w:t>
      </w:r>
      <w:r w:rsidRPr="002D551E">
        <w:rPr>
          <w:rFonts w:ascii="Arial" w:hAnsi="Arial" w:cs="Arial"/>
        </w:rPr>
        <w:t xml:space="preserve">, including California school district leaders </w:t>
      </w:r>
      <w:r w:rsidR="002D551E">
        <w:rPr>
          <w:rFonts w:ascii="Arial" w:hAnsi="Arial" w:cs="Arial"/>
        </w:rPr>
        <w:t xml:space="preserve">currently </w:t>
      </w:r>
      <w:r w:rsidRPr="002D551E">
        <w:rPr>
          <w:rFonts w:ascii="Arial" w:hAnsi="Arial" w:cs="Arial"/>
        </w:rPr>
        <w:t>working to finalize their budgets and</w:t>
      </w:r>
      <w:r w:rsidR="002D551E">
        <w:rPr>
          <w:rFonts w:ascii="Arial" w:hAnsi="Arial" w:cs="Arial"/>
        </w:rPr>
        <w:t xml:space="preserve"> develop</w:t>
      </w:r>
      <w:r w:rsidRPr="002D551E">
        <w:rPr>
          <w:rFonts w:ascii="Arial" w:hAnsi="Arial" w:cs="Arial"/>
        </w:rPr>
        <w:t xml:space="preserve"> Lo</w:t>
      </w:r>
      <w:r w:rsidR="002D551E">
        <w:rPr>
          <w:rFonts w:ascii="Arial" w:hAnsi="Arial" w:cs="Arial"/>
        </w:rPr>
        <w:t>cal Control Accountability Plans to comply with the state’s new Local Control Funding Formula.</w:t>
      </w:r>
    </w:p>
    <w:p w14:paraId="6A7856EB" w14:textId="77777777" w:rsidR="009831AC" w:rsidRPr="002D551E" w:rsidRDefault="009831AC" w:rsidP="009831AC">
      <w:pPr>
        <w:spacing w:after="0"/>
        <w:rPr>
          <w:rFonts w:ascii="Arial" w:hAnsi="Arial" w:cs="Arial"/>
        </w:rPr>
      </w:pPr>
    </w:p>
    <w:p w14:paraId="3C91082C" w14:textId="555A6664" w:rsidR="009831AC" w:rsidRPr="00566380" w:rsidRDefault="009831AC" w:rsidP="002412E2">
      <w:pPr>
        <w:pStyle w:val="ListParagraph"/>
        <w:numPr>
          <w:ilvl w:val="0"/>
          <w:numId w:val="6"/>
        </w:numPr>
        <w:spacing w:after="0"/>
        <w:rPr>
          <w:rFonts w:ascii="Arial" w:hAnsi="Arial" w:cs="Arial"/>
        </w:rPr>
      </w:pPr>
      <w:r w:rsidRPr="002D551E">
        <w:rPr>
          <w:rFonts w:ascii="Arial" w:hAnsi="Arial" w:cs="Arial"/>
          <w:b/>
        </w:rPr>
        <w:t>Include suspension</w:t>
      </w:r>
      <w:r w:rsidRPr="00566380">
        <w:rPr>
          <w:rFonts w:ascii="Arial" w:hAnsi="Arial" w:cs="Arial"/>
          <w:b/>
        </w:rPr>
        <w:t xml:space="preserve"> rates as a key metric when evaluating school performance.</w:t>
      </w:r>
      <w:r w:rsidRPr="00566380">
        <w:rPr>
          <w:rFonts w:ascii="Arial" w:hAnsi="Arial" w:cs="Arial"/>
        </w:rPr>
        <w:t xml:space="preserve"> Given the clear link between suspension rates and graduation rates, </w:t>
      </w:r>
      <w:r w:rsidR="00A72C63" w:rsidRPr="00566380">
        <w:rPr>
          <w:rFonts w:ascii="Arial" w:hAnsi="Arial" w:cs="Arial"/>
        </w:rPr>
        <w:t xml:space="preserve">fewer suspensions should be considered an indicator of </w:t>
      </w:r>
      <w:r w:rsidR="00A139BE">
        <w:rPr>
          <w:rFonts w:ascii="Arial" w:hAnsi="Arial" w:cs="Arial"/>
        </w:rPr>
        <w:t xml:space="preserve">school </w:t>
      </w:r>
      <w:r w:rsidR="00A72C63" w:rsidRPr="00566380">
        <w:rPr>
          <w:rFonts w:ascii="Arial" w:hAnsi="Arial" w:cs="Arial"/>
        </w:rPr>
        <w:t>success.</w:t>
      </w:r>
      <w:r w:rsidR="000F356E">
        <w:rPr>
          <w:rFonts w:ascii="Arial" w:hAnsi="Arial" w:cs="Arial"/>
        </w:rPr>
        <w:t xml:space="preserve"> The </w:t>
      </w:r>
      <w:r w:rsidR="000F356E">
        <w:rPr>
          <w:rFonts w:ascii="Arial" w:hAnsi="Arial" w:cs="Arial"/>
        </w:rPr>
        <w:lastRenderedPageBreak/>
        <w:t>California Board of Education re</w:t>
      </w:r>
      <w:r w:rsidR="002676DB">
        <w:rPr>
          <w:rFonts w:ascii="Arial" w:hAnsi="Arial" w:cs="Arial"/>
        </w:rPr>
        <w:t xml:space="preserve">cently supported this approach </w:t>
      </w:r>
      <w:r w:rsidR="000F356E">
        <w:rPr>
          <w:rFonts w:ascii="Arial" w:hAnsi="Arial" w:cs="Arial"/>
        </w:rPr>
        <w:t xml:space="preserve">by including suspension rates as part of the state’s Local Control Funding Formula evaluation rubric and accountability system. </w:t>
      </w:r>
    </w:p>
    <w:p w14:paraId="328F4AE3" w14:textId="77777777" w:rsidR="00A72C63" w:rsidRPr="00566380" w:rsidRDefault="00A72C63" w:rsidP="009831AC">
      <w:pPr>
        <w:spacing w:after="0"/>
        <w:rPr>
          <w:rFonts w:ascii="Arial" w:hAnsi="Arial" w:cs="Arial"/>
        </w:rPr>
      </w:pPr>
    </w:p>
    <w:p w14:paraId="3E38AE9F" w14:textId="036F164B" w:rsidR="00A72C63" w:rsidRPr="00566380" w:rsidRDefault="00A72C63" w:rsidP="002412E2">
      <w:pPr>
        <w:pStyle w:val="ListParagraph"/>
        <w:numPr>
          <w:ilvl w:val="0"/>
          <w:numId w:val="6"/>
        </w:numPr>
        <w:spacing w:after="0"/>
        <w:rPr>
          <w:rFonts w:ascii="Arial" w:hAnsi="Arial" w:cs="Arial"/>
        </w:rPr>
      </w:pPr>
      <w:r w:rsidRPr="00566380">
        <w:rPr>
          <w:rFonts w:ascii="Arial" w:hAnsi="Arial" w:cs="Arial"/>
          <w:b/>
        </w:rPr>
        <w:t>Review and collect suspension data.</w:t>
      </w:r>
      <w:r w:rsidRPr="00566380">
        <w:rPr>
          <w:rFonts w:ascii="Arial" w:hAnsi="Arial" w:cs="Arial"/>
        </w:rPr>
        <w:t xml:space="preserve"> In order to identify the most effective school discipline approaches, schools and districts </w:t>
      </w:r>
      <w:r w:rsidR="00566380" w:rsidRPr="00566380">
        <w:rPr>
          <w:rFonts w:ascii="Arial" w:hAnsi="Arial" w:cs="Arial"/>
        </w:rPr>
        <w:t>should</w:t>
      </w:r>
      <w:r w:rsidRPr="00566380">
        <w:rPr>
          <w:rFonts w:ascii="Arial" w:hAnsi="Arial" w:cs="Arial"/>
        </w:rPr>
        <w:t xml:space="preserve"> collect and report information</w:t>
      </w:r>
      <w:r w:rsidR="00566380" w:rsidRPr="00566380">
        <w:rPr>
          <w:rFonts w:ascii="Arial" w:hAnsi="Arial" w:cs="Arial"/>
        </w:rPr>
        <w:t xml:space="preserve"> about suspension and </w:t>
      </w:r>
      <w:r w:rsidR="00A139BE">
        <w:rPr>
          <w:rFonts w:ascii="Arial" w:hAnsi="Arial" w:cs="Arial"/>
        </w:rPr>
        <w:t>expulsion</w:t>
      </w:r>
      <w:r w:rsidRPr="00566380">
        <w:rPr>
          <w:rFonts w:ascii="Arial" w:hAnsi="Arial" w:cs="Arial"/>
        </w:rPr>
        <w:t>, not only in total, but also disaggregated by race, disability status, gender, and other categories.</w:t>
      </w:r>
    </w:p>
    <w:p w14:paraId="68B19B57" w14:textId="77777777" w:rsidR="00A72C63" w:rsidRPr="00566380" w:rsidRDefault="00A72C63" w:rsidP="009831AC">
      <w:pPr>
        <w:spacing w:after="0"/>
        <w:rPr>
          <w:rFonts w:ascii="Arial" w:hAnsi="Arial" w:cs="Arial"/>
        </w:rPr>
      </w:pPr>
    </w:p>
    <w:p w14:paraId="4888527E" w14:textId="3705CF42" w:rsidR="00A72C63" w:rsidRPr="00566380" w:rsidRDefault="00A72C63" w:rsidP="002412E2">
      <w:pPr>
        <w:pStyle w:val="ListParagraph"/>
        <w:numPr>
          <w:ilvl w:val="0"/>
          <w:numId w:val="6"/>
        </w:numPr>
        <w:spacing w:after="0"/>
        <w:rPr>
          <w:rFonts w:ascii="Arial" w:hAnsi="Arial" w:cs="Arial"/>
        </w:rPr>
      </w:pPr>
      <w:r w:rsidRPr="00566380">
        <w:rPr>
          <w:rFonts w:ascii="Arial" w:hAnsi="Arial" w:cs="Arial"/>
          <w:b/>
        </w:rPr>
        <w:t>Direct resources toward effective discipline practices</w:t>
      </w:r>
      <w:r w:rsidR="000F356E">
        <w:rPr>
          <w:rFonts w:ascii="Arial" w:hAnsi="Arial" w:cs="Arial"/>
          <w:b/>
        </w:rPr>
        <w:t xml:space="preserve"> that keep children in school</w:t>
      </w:r>
      <w:r w:rsidRPr="00566380">
        <w:rPr>
          <w:rFonts w:ascii="Arial" w:hAnsi="Arial" w:cs="Arial"/>
          <w:b/>
        </w:rPr>
        <w:t>.</w:t>
      </w:r>
      <w:r w:rsidRPr="00566380">
        <w:rPr>
          <w:rFonts w:ascii="Arial" w:hAnsi="Arial" w:cs="Arial"/>
        </w:rPr>
        <w:t xml:space="preserve"> The study demonstrates that investments in alternatives to suspension will pay for themselves many times over. However, that initial investment is needed to implement </w:t>
      </w:r>
      <w:r w:rsidR="002412E2" w:rsidRPr="00566380">
        <w:rPr>
          <w:rFonts w:ascii="Arial" w:hAnsi="Arial" w:cs="Arial"/>
        </w:rPr>
        <w:t>alternative</w:t>
      </w:r>
      <w:r w:rsidRPr="00566380">
        <w:rPr>
          <w:rFonts w:ascii="Arial" w:hAnsi="Arial" w:cs="Arial"/>
        </w:rPr>
        <w:t xml:space="preserve"> practices and ensure that teachers and administrators are trained </w:t>
      </w:r>
      <w:r w:rsidR="002412E2" w:rsidRPr="00566380">
        <w:rPr>
          <w:rFonts w:ascii="Arial" w:hAnsi="Arial" w:cs="Arial"/>
        </w:rPr>
        <w:t xml:space="preserve">in their use. </w:t>
      </w:r>
    </w:p>
    <w:p w14:paraId="538F9FBB" w14:textId="77777777" w:rsidR="008905C7" w:rsidRPr="00566380" w:rsidRDefault="008905C7" w:rsidP="006200AE">
      <w:pPr>
        <w:spacing w:after="0"/>
        <w:ind w:firstLine="720"/>
        <w:jc w:val="center"/>
        <w:rPr>
          <w:rFonts w:ascii="Arial" w:hAnsi="Arial" w:cs="Arial"/>
        </w:rPr>
      </w:pPr>
    </w:p>
    <w:p w14:paraId="160C739C" w14:textId="008D016D" w:rsidR="00D7256C" w:rsidRDefault="00D7256C" w:rsidP="006200AE">
      <w:pPr>
        <w:spacing w:after="0"/>
        <w:ind w:firstLine="720"/>
        <w:jc w:val="center"/>
        <w:rPr>
          <w:rFonts w:ascii="Arial" w:hAnsi="Arial" w:cs="Arial"/>
        </w:rPr>
      </w:pPr>
      <w:r w:rsidRPr="00566380">
        <w:rPr>
          <w:rFonts w:ascii="Arial" w:hAnsi="Arial" w:cs="Arial"/>
        </w:rPr>
        <w:t># # #</w:t>
      </w:r>
    </w:p>
    <w:p w14:paraId="45389E7E" w14:textId="77777777" w:rsidR="00534525" w:rsidRDefault="00534525" w:rsidP="00534525">
      <w:pPr>
        <w:spacing w:after="0"/>
        <w:rPr>
          <w:rFonts w:ascii="Arial" w:hAnsi="Arial" w:cs="Arial"/>
        </w:rPr>
      </w:pPr>
    </w:p>
    <w:p w14:paraId="63A11914" w14:textId="77777777" w:rsidR="00534525" w:rsidRPr="003734F4" w:rsidRDefault="00534525" w:rsidP="00534525">
      <w:pPr>
        <w:pStyle w:val="Heading3"/>
        <w:spacing w:before="0" w:beforeAutospacing="0" w:after="0" w:afterAutospacing="0"/>
        <w:rPr>
          <w:rFonts w:ascii="Arial" w:eastAsiaTheme="minorHAnsi" w:hAnsi="Arial" w:cs="Arial"/>
          <w:sz w:val="22"/>
          <w:szCs w:val="22"/>
        </w:rPr>
      </w:pPr>
      <w:r w:rsidRPr="003734F4">
        <w:rPr>
          <w:rFonts w:ascii="Arial" w:eastAsiaTheme="minorHAnsi" w:hAnsi="Arial" w:cs="Arial"/>
          <w:sz w:val="22"/>
          <w:szCs w:val="22"/>
        </w:rPr>
        <w:t>About the Civil Rights Project at UCLA</w:t>
      </w:r>
    </w:p>
    <w:p w14:paraId="364BF227" w14:textId="77777777" w:rsidR="00534525" w:rsidRPr="003734F4" w:rsidRDefault="00534525" w:rsidP="00534525">
      <w:pPr>
        <w:pStyle w:val="NormalWeb"/>
        <w:spacing w:before="0" w:beforeAutospacing="0" w:after="0" w:afterAutospacing="0"/>
        <w:rPr>
          <w:rFonts w:ascii="Arial" w:hAnsi="Arial" w:cs="Arial"/>
          <w:sz w:val="22"/>
          <w:szCs w:val="22"/>
        </w:rPr>
      </w:pPr>
      <w:r w:rsidRPr="003734F4">
        <w:rPr>
          <w:rFonts w:ascii="Arial" w:hAnsi="Arial" w:cs="Arial"/>
          <w:sz w:val="22"/>
          <w:szCs w:val="22"/>
        </w:rPr>
        <w:t xml:space="preserve">Founded in 1996 by former Harvard professors Gary Orfield and Christopher Edley, Jr., The Civil Rights Project/Proyecto Derechos Civiles (CRP) is now co-directed by </w:t>
      </w:r>
      <w:hyperlink r:id="rId10" w:tooltip="Gary Orfield, Ph.D." w:history="1">
        <w:r w:rsidRPr="003734F4">
          <w:rPr>
            <w:rStyle w:val="Hyperlink"/>
            <w:rFonts w:ascii="Arial" w:hAnsi="Arial" w:cs="Arial"/>
            <w:sz w:val="22"/>
            <w:szCs w:val="22"/>
          </w:rPr>
          <w:t>Orfield</w:t>
        </w:r>
      </w:hyperlink>
      <w:r w:rsidRPr="003734F4">
        <w:rPr>
          <w:rFonts w:ascii="Arial" w:hAnsi="Arial" w:cs="Arial"/>
          <w:sz w:val="22"/>
          <w:szCs w:val="22"/>
        </w:rPr>
        <w:t xml:space="preserve"> and </w:t>
      </w:r>
      <w:hyperlink r:id="rId11" w:tooltip="Patricia Gándara, Ph.D." w:history="1">
        <w:r w:rsidRPr="003734F4">
          <w:rPr>
            <w:rStyle w:val="Hyperlink"/>
            <w:rFonts w:ascii="Arial" w:hAnsi="Arial" w:cs="Arial"/>
            <w:sz w:val="22"/>
            <w:szCs w:val="22"/>
          </w:rPr>
          <w:t>Patricia Gándara</w:t>
        </w:r>
      </w:hyperlink>
      <w:r w:rsidRPr="003734F4">
        <w:rPr>
          <w:rFonts w:ascii="Arial" w:hAnsi="Arial" w:cs="Arial"/>
          <w:sz w:val="22"/>
          <w:szCs w:val="22"/>
        </w:rPr>
        <w:t xml:space="preserve">, professors at UCLA. Its mission is to create a new generation of research in social science and law on the critical issues of civil rights and equal opportunity for racial and ethnic groups in the United States. It has monitored the success of American schools in equalizing opportunity and has been the authoritative source of segregation statistics. CRP has commissioned more than </w:t>
      </w:r>
      <w:hyperlink r:id="rId12" w:tooltip="Research" w:history="1">
        <w:r w:rsidRPr="003734F4">
          <w:rPr>
            <w:rStyle w:val="Hyperlink"/>
            <w:rFonts w:ascii="Arial" w:hAnsi="Arial" w:cs="Arial"/>
            <w:sz w:val="22"/>
            <w:szCs w:val="22"/>
          </w:rPr>
          <w:t>500 studies</w:t>
        </w:r>
      </w:hyperlink>
      <w:r w:rsidRPr="003734F4">
        <w:rPr>
          <w:rFonts w:ascii="Arial" w:hAnsi="Arial" w:cs="Arial"/>
          <w:sz w:val="22"/>
          <w:szCs w:val="22"/>
        </w:rPr>
        <w:t xml:space="preserve">, published more than </w:t>
      </w:r>
      <w:hyperlink r:id="rId13" w:tooltip="Publications" w:history="1">
        <w:r w:rsidRPr="003734F4">
          <w:rPr>
            <w:rStyle w:val="Hyperlink"/>
            <w:rFonts w:ascii="Arial" w:hAnsi="Arial" w:cs="Arial"/>
            <w:sz w:val="22"/>
            <w:szCs w:val="22"/>
          </w:rPr>
          <w:t>16 books</w:t>
        </w:r>
      </w:hyperlink>
      <w:r w:rsidRPr="003734F4">
        <w:rPr>
          <w:rFonts w:ascii="Arial" w:hAnsi="Arial" w:cs="Arial"/>
          <w:sz w:val="22"/>
          <w:szCs w:val="22"/>
        </w:rPr>
        <w:t xml:space="preserve"> and issued numerous reports from authors at universities and research centers across the country. The U.S. Supreme Court, in its </w:t>
      </w:r>
      <w:hyperlink r:id="rId14" w:tooltip="Resources Related to Grutter v. Bollinger &amp; Gratz v. Bollinger" w:history="1">
        <w:r w:rsidRPr="003734F4">
          <w:rPr>
            <w:rStyle w:val="Hyperlink"/>
            <w:rFonts w:ascii="Arial" w:hAnsi="Arial" w:cs="Arial"/>
            <w:sz w:val="22"/>
            <w:szCs w:val="22"/>
          </w:rPr>
          <w:t>2003 Grutter v. Bollinger</w:t>
        </w:r>
      </w:hyperlink>
      <w:r w:rsidRPr="003734F4">
        <w:rPr>
          <w:rFonts w:ascii="Arial" w:hAnsi="Arial" w:cs="Arial"/>
          <w:sz w:val="22"/>
          <w:szCs w:val="22"/>
        </w:rPr>
        <w:t xml:space="preserve"> decision upholding affirmative action and in Justice Breyer’s dissent (joined by three other Justices) to its 2007 </w:t>
      </w:r>
      <w:hyperlink r:id="rId15" w:tooltip="McFarland v. Jefferson County Public Schools &amp; Parents Involved in Community Schools v. Seattle School District No. 1 (PICS):  Resources On U.S. Supreme Court Voluntary School Desegregation Rulings" w:history="1">
        <w:r w:rsidRPr="003734F4">
          <w:rPr>
            <w:rStyle w:val="Hyperlink"/>
            <w:rFonts w:ascii="Arial" w:hAnsi="Arial" w:cs="Arial"/>
            <w:sz w:val="22"/>
            <w:szCs w:val="22"/>
          </w:rPr>
          <w:t>Parents Involved</w:t>
        </w:r>
      </w:hyperlink>
      <w:r w:rsidRPr="003734F4">
        <w:rPr>
          <w:rFonts w:ascii="Arial" w:hAnsi="Arial" w:cs="Arial"/>
          <w:sz w:val="22"/>
          <w:szCs w:val="22"/>
        </w:rPr>
        <w:t xml:space="preserve"> decision, cited the Civil Rights Project’s research.</w:t>
      </w:r>
    </w:p>
    <w:p w14:paraId="1A958C80" w14:textId="77777777" w:rsidR="00534525" w:rsidRPr="003734F4" w:rsidRDefault="00534525" w:rsidP="00534525">
      <w:pPr>
        <w:pStyle w:val="NormalWeb"/>
        <w:spacing w:before="0" w:beforeAutospacing="0" w:after="0" w:afterAutospacing="0"/>
        <w:rPr>
          <w:rFonts w:ascii="Arial" w:hAnsi="Arial" w:cs="Arial"/>
          <w:sz w:val="22"/>
          <w:szCs w:val="22"/>
        </w:rPr>
      </w:pPr>
      <w:r w:rsidRPr="003734F4">
        <w:rPr>
          <w:rFonts w:ascii="Arial" w:hAnsi="Arial" w:cs="Arial"/>
          <w:sz w:val="22"/>
          <w:szCs w:val="22"/>
        </w:rPr>
        <w:t> </w:t>
      </w:r>
    </w:p>
    <w:p w14:paraId="28252A15" w14:textId="77777777" w:rsidR="00534525" w:rsidRPr="003734F4" w:rsidRDefault="00534525" w:rsidP="00534525">
      <w:pPr>
        <w:spacing w:after="0"/>
        <w:rPr>
          <w:rFonts w:ascii="Arial" w:hAnsi="Arial" w:cs="Arial"/>
        </w:rPr>
      </w:pPr>
    </w:p>
    <w:sectPr w:rsidR="00534525" w:rsidRPr="003734F4" w:rsidSect="00F914EC">
      <w:pgSz w:w="12240" w:h="15840"/>
      <w:pgMar w:top="81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A1219" w14:textId="77777777" w:rsidR="00534525" w:rsidRDefault="00534525" w:rsidP="00F914EC">
      <w:pPr>
        <w:spacing w:after="0" w:line="240" w:lineRule="auto"/>
      </w:pPr>
      <w:r>
        <w:separator/>
      </w:r>
    </w:p>
  </w:endnote>
  <w:endnote w:type="continuationSeparator" w:id="0">
    <w:p w14:paraId="761CA4F9" w14:textId="77777777" w:rsidR="00534525" w:rsidRDefault="00534525" w:rsidP="00F9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DA384" w14:textId="77777777" w:rsidR="00534525" w:rsidRDefault="00534525" w:rsidP="00F914EC">
      <w:pPr>
        <w:spacing w:after="0" w:line="240" w:lineRule="auto"/>
      </w:pPr>
      <w:r>
        <w:separator/>
      </w:r>
    </w:p>
  </w:footnote>
  <w:footnote w:type="continuationSeparator" w:id="0">
    <w:p w14:paraId="22BF36FA" w14:textId="77777777" w:rsidR="00534525" w:rsidRDefault="00534525" w:rsidP="00F91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3B0"/>
    <w:multiLevelType w:val="hybridMultilevel"/>
    <w:tmpl w:val="DA02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37464"/>
    <w:multiLevelType w:val="hybridMultilevel"/>
    <w:tmpl w:val="053E62BA"/>
    <w:lvl w:ilvl="0" w:tplc="A92459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50B21"/>
    <w:multiLevelType w:val="hybridMultilevel"/>
    <w:tmpl w:val="82EC184A"/>
    <w:lvl w:ilvl="0" w:tplc="B6883494">
      <w:start w:val="30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2782A"/>
    <w:multiLevelType w:val="hybridMultilevel"/>
    <w:tmpl w:val="4A5AD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063B16"/>
    <w:multiLevelType w:val="hybridMultilevel"/>
    <w:tmpl w:val="F4CE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B44A7"/>
    <w:multiLevelType w:val="hybridMultilevel"/>
    <w:tmpl w:val="D7602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B12D1"/>
    <w:multiLevelType w:val="hybridMultilevel"/>
    <w:tmpl w:val="7C6A647A"/>
    <w:lvl w:ilvl="0" w:tplc="04A6C3DC">
      <w:start w:val="30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5A"/>
    <w:rsid w:val="00010424"/>
    <w:rsid w:val="00027102"/>
    <w:rsid w:val="000337E9"/>
    <w:rsid w:val="00053BE7"/>
    <w:rsid w:val="00061E51"/>
    <w:rsid w:val="000839F2"/>
    <w:rsid w:val="000B25BD"/>
    <w:rsid w:val="000C3ADA"/>
    <w:rsid w:val="000F356E"/>
    <w:rsid w:val="000F596A"/>
    <w:rsid w:val="00101D67"/>
    <w:rsid w:val="00104938"/>
    <w:rsid w:val="00107211"/>
    <w:rsid w:val="001138EF"/>
    <w:rsid w:val="001437BE"/>
    <w:rsid w:val="001445AD"/>
    <w:rsid w:val="00147DFA"/>
    <w:rsid w:val="0015311B"/>
    <w:rsid w:val="00166208"/>
    <w:rsid w:val="0017291D"/>
    <w:rsid w:val="001B0E38"/>
    <w:rsid w:val="001D2DAD"/>
    <w:rsid w:val="00224DF6"/>
    <w:rsid w:val="00231854"/>
    <w:rsid w:val="002412E2"/>
    <w:rsid w:val="00246DC2"/>
    <w:rsid w:val="002676DB"/>
    <w:rsid w:val="00284228"/>
    <w:rsid w:val="002B3AF3"/>
    <w:rsid w:val="002C7EBF"/>
    <w:rsid w:val="002D551E"/>
    <w:rsid w:val="003072EF"/>
    <w:rsid w:val="003144D6"/>
    <w:rsid w:val="00331C60"/>
    <w:rsid w:val="00342058"/>
    <w:rsid w:val="00355268"/>
    <w:rsid w:val="00370D3A"/>
    <w:rsid w:val="003734F4"/>
    <w:rsid w:val="00381A67"/>
    <w:rsid w:val="00382510"/>
    <w:rsid w:val="003A2436"/>
    <w:rsid w:val="003E1985"/>
    <w:rsid w:val="003F0B2B"/>
    <w:rsid w:val="003F49AF"/>
    <w:rsid w:val="00405690"/>
    <w:rsid w:val="00455ECB"/>
    <w:rsid w:val="0047679E"/>
    <w:rsid w:val="004802DC"/>
    <w:rsid w:val="00484337"/>
    <w:rsid w:val="00496648"/>
    <w:rsid w:val="004A7357"/>
    <w:rsid w:val="004C722B"/>
    <w:rsid w:val="004C794A"/>
    <w:rsid w:val="004C7FDC"/>
    <w:rsid w:val="004D1B4B"/>
    <w:rsid w:val="004D75C2"/>
    <w:rsid w:val="004E00CF"/>
    <w:rsid w:val="004E2CEF"/>
    <w:rsid w:val="004E71D5"/>
    <w:rsid w:val="004F1682"/>
    <w:rsid w:val="005065F9"/>
    <w:rsid w:val="005076A7"/>
    <w:rsid w:val="005210C2"/>
    <w:rsid w:val="00533024"/>
    <w:rsid w:val="00534525"/>
    <w:rsid w:val="00550076"/>
    <w:rsid w:val="005529E5"/>
    <w:rsid w:val="005602EC"/>
    <w:rsid w:val="00566380"/>
    <w:rsid w:val="00573252"/>
    <w:rsid w:val="00591E2B"/>
    <w:rsid w:val="00596935"/>
    <w:rsid w:val="005B1BE3"/>
    <w:rsid w:val="005C25BB"/>
    <w:rsid w:val="005E325B"/>
    <w:rsid w:val="005E5EAB"/>
    <w:rsid w:val="005F6B84"/>
    <w:rsid w:val="005F77C0"/>
    <w:rsid w:val="006200AE"/>
    <w:rsid w:val="0062106B"/>
    <w:rsid w:val="00624C48"/>
    <w:rsid w:val="006377D4"/>
    <w:rsid w:val="00637B25"/>
    <w:rsid w:val="0064759A"/>
    <w:rsid w:val="00694D30"/>
    <w:rsid w:val="00696D49"/>
    <w:rsid w:val="006A5FF7"/>
    <w:rsid w:val="006B03A4"/>
    <w:rsid w:val="006B5E91"/>
    <w:rsid w:val="006C3F43"/>
    <w:rsid w:val="0072623E"/>
    <w:rsid w:val="00762190"/>
    <w:rsid w:val="0076574E"/>
    <w:rsid w:val="00767DBC"/>
    <w:rsid w:val="0078639D"/>
    <w:rsid w:val="007B1D9F"/>
    <w:rsid w:val="007B337B"/>
    <w:rsid w:val="007B3947"/>
    <w:rsid w:val="007B411D"/>
    <w:rsid w:val="007D45DC"/>
    <w:rsid w:val="007F0135"/>
    <w:rsid w:val="00802E5A"/>
    <w:rsid w:val="0084515E"/>
    <w:rsid w:val="008527ED"/>
    <w:rsid w:val="00861E78"/>
    <w:rsid w:val="0086412F"/>
    <w:rsid w:val="008905C7"/>
    <w:rsid w:val="008A538B"/>
    <w:rsid w:val="008E1DCA"/>
    <w:rsid w:val="008F27A9"/>
    <w:rsid w:val="008F48B3"/>
    <w:rsid w:val="009016DD"/>
    <w:rsid w:val="00910039"/>
    <w:rsid w:val="00923E98"/>
    <w:rsid w:val="00925D51"/>
    <w:rsid w:val="009831AC"/>
    <w:rsid w:val="00993202"/>
    <w:rsid w:val="00995ABE"/>
    <w:rsid w:val="00A02AB5"/>
    <w:rsid w:val="00A0634D"/>
    <w:rsid w:val="00A072D3"/>
    <w:rsid w:val="00A139BE"/>
    <w:rsid w:val="00A14FAA"/>
    <w:rsid w:val="00A20487"/>
    <w:rsid w:val="00A2134E"/>
    <w:rsid w:val="00A31AA2"/>
    <w:rsid w:val="00A57D86"/>
    <w:rsid w:val="00A60BEE"/>
    <w:rsid w:val="00A6623F"/>
    <w:rsid w:val="00A72C63"/>
    <w:rsid w:val="00A72FDF"/>
    <w:rsid w:val="00A76F5E"/>
    <w:rsid w:val="00A830BA"/>
    <w:rsid w:val="00A83BEF"/>
    <w:rsid w:val="00AD3EC9"/>
    <w:rsid w:val="00AF590A"/>
    <w:rsid w:val="00B34679"/>
    <w:rsid w:val="00B40A44"/>
    <w:rsid w:val="00B428C6"/>
    <w:rsid w:val="00B53D19"/>
    <w:rsid w:val="00B760F4"/>
    <w:rsid w:val="00B86B63"/>
    <w:rsid w:val="00B93B7B"/>
    <w:rsid w:val="00BA02EC"/>
    <w:rsid w:val="00BB1F7E"/>
    <w:rsid w:val="00BB77C1"/>
    <w:rsid w:val="00BC792A"/>
    <w:rsid w:val="00BF1DBD"/>
    <w:rsid w:val="00BF3891"/>
    <w:rsid w:val="00BF6199"/>
    <w:rsid w:val="00C037AE"/>
    <w:rsid w:val="00C16F99"/>
    <w:rsid w:val="00C30ED7"/>
    <w:rsid w:val="00C33EE6"/>
    <w:rsid w:val="00C51ED7"/>
    <w:rsid w:val="00C603A4"/>
    <w:rsid w:val="00C609A6"/>
    <w:rsid w:val="00C64620"/>
    <w:rsid w:val="00C80585"/>
    <w:rsid w:val="00C85551"/>
    <w:rsid w:val="00C85783"/>
    <w:rsid w:val="00C96728"/>
    <w:rsid w:val="00CA76A1"/>
    <w:rsid w:val="00CA7CDF"/>
    <w:rsid w:val="00CD715E"/>
    <w:rsid w:val="00CF7615"/>
    <w:rsid w:val="00D03522"/>
    <w:rsid w:val="00D046E6"/>
    <w:rsid w:val="00D11A5D"/>
    <w:rsid w:val="00D12CEA"/>
    <w:rsid w:val="00D27217"/>
    <w:rsid w:val="00D3152B"/>
    <w:rsid w:val="00D31B43"/>
    <w:rsid w:val="00D35B3B"/>
    <w:rsid w:val="00D36982"/>
    <w:rsid w:val="00D7256C"/>
    <w:rsid w:val="00D777A9"/>
    <w:rsid w:val="00D77F57"/>
    <w:rsid w:val="00D96223"/>
    <w:rsid w:val="00DA2D1A"/>
    <w:rsid w:val="00DA43FD"/>
    <w:rsid w:val="00DB1FF9"/>
    <w:rsid w:val="00E2309F"/>
    <w:rsid w:val="00E33F69"/>
    <w:rsid w:val="00E52E69"/>
    <w:rsid w:val="00E60F51"/>
    <w:rsid w:val="00E63689"/>
    <w:rsid w:val="00E7554F"/>
    <w:rsid w:val="00E841C1"/>
    <w:rsid w:val="00EA1EF2"/>
    <w:rsid w:val="00EA3B4D"/>
    <w:rsid w:val="00EB4848"/>
    <w:rsid w:val="00EC38EB"/>
    <w:rsid w:val="00F06D5E"/>
    <w:rsid w:val="00F10253"/>
    <w:rsid w:val="00F1720B"/>
    <w:rsid w:val="00F248AB"/>
    <w:rsid w:val="00F44226"/>
    <w:rsid w:val="00F82F7E"/>
    <w:rsid w:val="00F85CEE"/>
    <w:rsid w:val="00F914EC"/>
    <w:rsid w:val="00F97C1C"/>
    <w:rsid w:val="00FA42D0"/>
    <w:rsid w:val="00FB066E"/>
    <w:rsid w:val="00FB525F"/>
    <w:rsid w:val="00FF2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A4C064"/>
  <w15:docId w15:val="{7BE59819-D809-40FB-8B90-4FA49D2E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5345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FDF"/>
    <w:pPr>
      <w:ind w:left="720"/>
      <w:contextualSpacing/>
    </w:pPr>
  </w:style>
  <w:style w:type="paragraph" w:styleId="BalloonText">
    <w:name w:val="Balloon Text"/>
    <w:basedOn w:val="Normal"/>
    <w:link w:val="BalloonTextChar"/>
    <w:uiPriority w:val="99"/>
    <w:semiHidden/>
    <w:unhideWhenUsed/>
    <w:rsid w:val="005F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7C0"/>
    <w:rPr>
      <w:rFonts w:ascii="Tahoma" w:hAnsi="Tahoma" w:cs="Tahoma"/>
      <w:sz w:val="16"/>
      <w:szCs w:val="16"/>
    </w:rPr>
  </w:style>
  <w:style w:type="character" w:styleId="CommentReference">
    <w:name w:val="annotation reference"/>
    <w:basedOn w:val="DefaultParagraphFont"/>
    <w:uiPriority w:val="99"/>
    <w:semiHidden/>
    <w:unhideWhenUsed/>
    <w:rsid w:val="00D03522"/>
    <w:rPr>
      <w:sz w:val="16"/>
      <w:szCs w:val="16"/>
    </w:rPr>
  </w:style>
  <w:style w:type="paragraph" w:styleId="CommentText">
    <w:name w:val="annotation text"/>
    <w:basedOn w:val="Normal"/>
    <w:link w:val="CommentTextChar"/>
    <w:uiPriority w:val="99"/>
    <w:semiHidden/>
    <w:unhideWhenUsed/>
    <w:rsid w:val="00D03522"/>
    <w:pPr>
      <w:spacing w:line="240" w:lineRule="auto"/>
    </w:pPr>
    <w:rPr>
      <w:sz w:val="20"/>
      <w:szCs w:val="20"/>
    </w:rPr>
  </w:style>
  <w:style w:type="character" w:customStyle="1" w:styleId="CommentTextChar">
    <w:name w:val="Comment Text Char"/>
    <w:basedOn w:val="DefaultParagraphFont"/>
    <w:link w:val="CommentText"/>
    <w:uiPriority w:val="99"/>
    <w:semiHidden/>
    <w:rsid w:val="00D03522"/>
    <w:rPr>
      <w:sz w:val="20"/>
      <w:szCs w:val="20"/>
    </w:rPr>
  </w:style>
  <w:style w:type="paragraph" w:styleId="CommentSubject">
    <w:name w:val="annotation subject"/>
    <w:basedOn w:val="CommentText"/>
    <w:next w:val="CommentText"/>
    <w:link w:val="CommentSubjectChar"/>
    <w:uiPriority w:val="99"/>
    <w:semiHidden/>
    <w:unhideWhenUsed/>
    <w:rsid w:val="00D03522"/>
    <w:rPr>
      <w:b/>
      <w:bCs/>
    </w:rPr>
  </w:style>
  <w:style w:type="character" w:customStyle="1" w:styleId="CommentSubjectChar">
    <w:name w:val="Comment Subject Char"/>
    <w:basedOn w:val="CommentTextChar"/>
    <w:link w:val="CommentSubject"/>
    <w:uiPriority w:val="99"/>
    <w:semiHidden/>
    <w:rsid w:val="00D03522"/>
    <w:rPr>
      <w:b/>
      <w:bCs/>
      <w:sz w:val="20"/>
      <w:szCs w:val="20"/>
    </w:rPr>
  </w:style>
  <w:style w:type="character" w:styleId="Hyperlink">
    <w:name w:val="Hyperlink"/>
    <w:basedOn w:val="DefaultParagraphFont"/>
    <w:uiPriority w:val="99"/>
    <w:unhideWhenUsed/>
    <w:rsid w:val="00B53D19"/>
    <w:rPr>
      <w:color w:val="0000FF" w:themeColor="hyperlink"/>
      <w:u w:val="single"/>
    </w:rPr>
  </w:style>
  <w:style w:type="character" w:styleId="FollowedHyperlink">
    <w:name w:val="FollowedHyperlink"/>
    <w:basedOn w:val="DefaultParagraphFont"/>
    <w:uiPriority w:val="99"/>
    <w:semiHidden/>
    <w:unhideWhenUsed/>
    <w:rsid w:val="00B53D19"/>
    <w:rPr>
      <w:color w:val="800080" w:themeColor="followedHyperlink"/>
      <w:u w:val="single"/>
    </w:rPr>
  </w:style>
  <w:style w:type="paragraph" w:styleId="Header">
    <w:name w:val="header"/>
    <w:basedOn w:val="Normal"/>
    <w:link w:val="HeaderChar"/>
    <w:uiPriority w:val="99"/>
    <w:unhideWhenUsed/>
    <w:rsid w:val="00F9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4EC"/>
  </w:style>
  <w:style w:type="paragraph" w:styleId="Footer">
    <w:name w:val="footer"/>
    <w:basedOn w:val="Normal"/>
    <w:link w:val="FooterChar"/>
    <w:uiPriority w:val="99"/>
    <w:unhideWhenUsed/>
    <w:rsid w:val="00F9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4EC"/>
  </w:style>
  <w:style w:type="character" w:customStyle="1" w:styleId="Heading3Char">
    <w:name w:val="Heading 3 Char"/>
    <w:basedOn w:val="DefaultParagraphFont"/>
    <w:link w:val="Heading3"/>
    <w:uiPriority w:val="9"/>
    <w:semiHidden/>
    <w:rsid w:val="005345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452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ivilrightsproject.ucla.edu/resources/publications/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vilrightsproject.ucla.edu/re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rightsproject.ucla.edu/about-us/staff/patricia-gandara-ph.d" TargetMode="External"/><Relationship Id="rId5" Type="http://schemas.openxmlformats.org/officeDocument/2006/relationships/webSettings" Target="webSettings.xml"/><Relationship Id="rId15" Type="http://schemas.openxmlformats.org/officeDocument/2006/relationships/hyperlink" Target="http://civilrightsproject.ucla.edu/legal-developments/court-decisions/resources-on-u.s.-supreme-court-voluntary-school-desegregation-rulings" TargetMode="External"/><Relationship Id="rId10" Type="http://schemas.openxmlformats.org/officeDocument/2006/relationships/hyperlink" Target="http://civilrightsproject.ucla.edu/about-us/staff/gary-orfield-ph.d" TargetMode="External"/><Relationship Id="rId4" Type="http://schemas.openxmlformats.org/officeDocument/2006/relationships/settings" Target="settings.xml"/><Relationship Id="rId9" Type="http://schemas.openxmlformats.org/officeDocument/2006/relationships/image" Target="cid:image001.jpg@01D1BB18.AFCAD590" TargetMode="External"/><Relationship Id="rId14" Type="http://schemas.openxmlformats.org/officeDocument/2006/relationships/hyperlink" Target="http://civilrightsproject.ucla.edu/legal-developments/court-decisions/resources-related-to-grutter-v.-bollinger-gratz-v.-bolli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A1CE-47AB-4708-96CB-4CB5A41F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Black</dc:creator>
  <cp:lastModifiedBy>Annette Majerowicz</cp:lastModifiedBy>
  <cp:revision>2</cp:revision>
  <cp:lastPrinted>2016-05-31T16:07:00Z</cp:lastPrinted>
  <dcterms:created xsi:type="dcterms:W3CDTF">2016-05-31T22:01:00Z</dcterms:created>
  <dcterms:modified xsi:type="dcterms:W3CDTF">2016-05-31T22:01:00Z</dcterms:modified>
</cp:coreProperties>
</file>